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CD7E9" w14:textId="77777777" w:rsidR="00141394" w:rsidRDefault="00141394">
      <w:pPr>
        <w:jc w:val="center"/>
        <w:rPr>
          <w:rFonts w:ascii="宋体"/>
          <w:b/>
          <w:sz w:val="32"/>
          <w:szCs w:val="32"/>
        </w:rPr>
      </w:pPr>
    </w:p>
    <w:p w14:paraId="62D3EADF" w14:textId="77777777" w:rsidR="00141394" w:rsidRDefault="00141394">
      <w:pPr>
        <w:jc w:val="center"/>
        <w:rPr>
          <w:rFonts w:ascii="宋体"/>
          <w:b/>
          <w:sz w:val="32"/>
          <w:szCs w:val="32"/>
        </w:rPr>
      </w:pPr>
    </w:p>
    <w:p w14:paraId="76E65622" w14:textId="77777777" w:rsidR="00141394" w:rsidRDefault="00141394">
      <w:pPr>
        <w:jc w:val="center"/>
        <w:rPr>
          <w:rFonts w:ascii="宋体"/>
          <w:b/>
          <w:sz w:val="32"/>
          <w:szCs w:val="32"/>
        </w:rPr>
      </w:pPr>
    </w:p>
    <w:p w14:paraId="7D83507B" w14:textId="77777777" w:rsidR="00141394" w:rsidRDefault="0085307C">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31B381E2" w14:textId="77777777" w:rsidR="00141394" w:rsidRDefault="0085307C">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《葡萄绿枝嫁接技术规程》</w:t>
      </w:r>
    </w:p>
    <w:p w14:paraId="4E8A970A" w14:textId="77777777" w:rsidR="00141394" w:rsidRDefault="0085307C">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35D12F9A" w14:textId="77777777" w:rsidR="00141394" w:rsidRDefault="00141394">
      <w:pPr>
        <w:ind w:firstLineChars="200" w:firstLine="643"/>
        <w:rPr>
          <w:rFonts w:ascii="仿宋" w:eastAsia="仿宋" w:hAnsi="仿宋" w:hint="eastAsia"/>
          <w:b/>
          <w:sz w:val="32"/>
          <w:szCs w:val="32"/>
        </w:rPr>
      </w:pPr>
    </w:p>
    <w:p w14:paraId="351C0009" w14:textId="77777777" w:rsidR="00141394" w:rsidRDefault="00141394">
      <w:pPr>
        <w:ind w:firstLineChars="200" w:firstLine="643"/>
        <w:rPr>
          <w:rFonts w:ascii="仿宋" w:eastAsia="仿宋" w:hAnsi="仿宋" w:hint="eastAsia"/>
          <w:b/>
          <w:sz w:val="32"/>
          <w:szCs w:val="32"/>
        </w:rPr>
      </w:pPr>
    </w:p>
    <w:p w14:paraId="0E3A31FD" w14:textId="77777777" w:rsidR="00141394" w:rsidRDefault="00141394">
      <w:pPr>
        <w:ind w:firstLineChars="200" w:firstLine="643"/>
        <w:rPr>
          <w:rFonts w:ascii="仿宋" w:eastAsia="仿宋" w:hAnsi="仿宋" w:hint="eastAsia"/>
          <w:b/>
          <w:sz w:val="32"/>
          <w:szCs w:val="32"/>
        </w:rPr>
      </w:pPr>
    </w:p>
    <w:p w14:paraId="699C6CC8" w14:textId="77777777" w:rsidR="00141394" w:rsidRDefault="00141394">
      <w:pPr>
        <w:ind w:firstLineChars="200" w:firstLine="643"/>
        <w:rPr>
          <w:rFonts w:ascii="仿宋" w:eastAsia="仿宋" w:hAnsi="仿宋" w:hint="eastAsia"/>
          <w:b/>
          <w:sz w:val="32"/>
          <w:szCs w:val="32"/>
        </w:rPr>
      </w:pPr>
    </w:p>
    <w:p w14:paraId="31062580" w14:textId="77777777" w:rsidR="00141394" w:rsidRDefault="00141394">
      <w:pPr>
        <w:ind w:firstLineChars="200" w:firstLine="643"/>
        <w:rPr>
          <w:rFonts w:ascii="仿宋" w:eastAsia="仿宋" w:hAnsi="仿宋" w:hint="eastAsia"/>
          <w:b/>
          <w:sz w:val="32"/>
          <w:szCs w:val="32"/>
        </w:rPr>
      </w:pPr>
    </w:p>
    <w:p w14:paraId="53D9681B" w14:textId="77777777" w:rsidR="00141394" w:rsidRDefault="00141394">
      <w:pPr>
        <w:ind w:firstLineChars="200" w:firstLine="643"/>
        <w:rPr>
          <w:rFonts w:ascii="仿宋" w:eastAsia="仿宋" w:hAnsi="仿宋" w:hint="eastAsia"/>
          <w:b/>
          <w:sz w:val="32"/>
          <w:szCs w:val="32"/>
        </w:rPr>
      </w:pPr>
    </w:p>
    <w:p w14:paraId="567BAE05" w14:textId="77777777" w:rsidR="00141394" w:rsidRDefault="00141394">
      <w:pPr>
        <w:ind w:firstLineChars="200" w:firstLine="643"/>
        <w:rPr>
          <w:rFonts w:ascii="仿宋" w:eastAsia="仿宋" w:hAnsi="仿宋" w:hint="eastAsia"/>
          <w:b/>
          <w:sz w:val="32"/>
          <w:szCs w:val="32"/>
        </w:rPr>
      </w:pPr>
    </w:p>
    <w:p w14:paraId="61CFEA54" w14:textId="77777777" w:rsidR="00141394" w:rsidRDefault="00141394">
      <w:pPr>
        <w:ind w:firstLineChars="200" w:firstLine="643"/>
        <w:jc w:val="center"/>
        <w:rPr>
          <w:rFonts w:ascii="仿宋" w:eastAsia="仿宋" w:hAnsi="仿宋" w:hint="eastAsia"/>
          <w:b/>
          <w:sz w:val="32"/>
          <w:szCs w:val="32"/>
        </w:rPr>
      </w:pPr>
    </w:p>
    <w:p w14:paraId="005D83AB" w14:textId="77777777" w:rsidR="00141394" w:rsidRDefault="00141394" w:rsidP="00BA1390">
      <w:pPr>
        <w:ind w:firstLineChars="200" w:firstLine="643"/>
        <w:jc w:val="center"/>
        <w:rPr>
          <w:rFonts w:ascii="宋体"/>
          <w:b/>
          <w:sz w:val="32"/>
          <w:szCs w:val="32"/>
        </w:rPr>
      </w:pPr>
    </w:p>
    <w:p w14:paraId="1E90E0DC" w14:textId="77777777" w:rsidR="00141394" w:rsidRDefault="00141394" w:rsidP="00BA1390">
      <w:pPr>
        <w:ind w:firstLineChars="200" w:firstLine="643"/>
        <w:jc w:val="center"/>
        <w:rPr>
          <w:rFonts w:ascii="宋体"/>
          <w:b/>
          <w:sz w:val="32"/>
          <w:szCs w:val="32"/>
        </w:rPr>
      </w:pPr>
    </w:p>
    <w:p w14:paraId="370F1212" w14:textId="77777777" w:rsidR="00141394" w:rsidRDefault="00141394" w:rsidP="00BA1390">
      <w:pPr>
        <w:ind w:firstLineChars="200" w:firstLine="643"/>
        <w:jc w:val="center"/>
        <w:rPr>
          <w:rFonts w:ascii="宋体"/>
          <w:b/>
          <w:sz w:val="32"/>
          <w:szCs w:val="32"/>
        </w:rPr>
      </w:pPr>
    </w:p>
    <w:p w14:paraId="5834FC9A" w14:textId="77777777" w:rsidR="00141394" w:rsidRDefault="0085307C">
      <w:pPr>
        <w:jc w:val="center"/>
        <w:rPr>
          <w:rFonts w:ascii="宋体" w:hAnsi="宋体" w:hint="eastAsia"/>
          <w:b/>
          <w:kern w:val="22"/>
          <w:sz w:val="32"/>
          <w:szCs w:val="32"/>
        </w:rPr>
      </w:pPr>
      <w:r>
        <w:rPr>
          <w:rFonts w:ascii="宋体" w:hAnsi="宋体" w:hint="eastAsia"/>
          <w:b/>
          <w:kern w:val="22"/>
          <w:sz w:val="32"/>
          <w:szCs w:val="32"/>
        </w:rPr>
        <w:t xml:space="preserve">编制单位：山西农业大学 </w:t>
      </w:r>
    </w:p>
    <w:p w14:paraId="03CB8567" w14:textId="77777777" w:rsidR="00141394" w:rsidRDefault="0085307C">
      <w:pPr>
        <w:jc w:val="center"/>
        <w:rPr>
          <w:rFonts w:ascii="宋体" w:hAnsi="宋体" w:hint="eastAsia"/>
          <w:b/>
          <w:sz w:val="32"/>
          <w:szCs w:val="32"/>
        </w:rPr>
      </w:pPr>
      <w:r>
        <w:rPr>
          <w:rFonts w:ascii="宋体" w:hAnsi="宋体" w:hint="eastAsia"/>
          <w:b/>
          <w:sz w:val="32"/>
          <w:szCs w:val="32"/>
        </w:rPr>
        <w:t xml:space="preserve"> 二〇二四年一月</w:t>
      </w:r>
    </w:p>
    <w:p w14:paraId="31C971A6" w14:textId="77777777" w:rsidR="00141394" w:rsidRDefault="00141394">
      <w:pPr>
        <w:jc w:val="center"/>
        <w:rPr>
          <w:rFonts w:ascii="宋体" w:hAnsi="宋体" w:hint="eastAsia"/>
          <w:b/>
          <w:sz w:val="32"/>
          <w:szCs w:val="32"/>
        </w:rPr>
      </w:pPr>
    </w:p>
    <w:p w14:paraId="1819ADBF" w14:textId="77777777" w:rsidR="00141394" w:rsidRDefault="00141394">
      <w:pPr>
        <w:jc w:val="center"/>
        <w:rPr>
          <w:rFonts w:ascii="宋体" w:hAnsi="宋体" w:hint="eastAsia"/>
          <w:b/>
          <w:sz w:val="32"/>
          <w:szCs w:val="32"/>
        </w:rPr>
      </w:pPr>
    </w:p>
    <w:p w14:paraId="2C2B33F5" w14:textId="77777777" w:rsidR="00141394" w:rsidRDefault="00141394">
      <w:pPr>
        <w:jc w:val="center"/>
        <w:rPr>
          <w:rFonts w:ascii="宋体" w:hAnsi="宋体" w:hint="eastAsia"/>
          <w:b/>
          <w:sz w:val="32"/>
          <w:szCs w:val="32"/>
        </w:rPr>
      </w:pPr>
    </w:p>
    <w:p w14:paraId="107500FE" w14:textId="77777777" w:rsidR="00141394" w:rsidRDefault="0085307C">
      <w:pPr>
        <w:spacing w:line="520" w:lineRule="exact"/>
        <w:jc w:val="center"/>
        <w:rPr>
          <w:rFonts w:ascii="宋体"/>
          <w:b/>
          <w:sz w:val="30"/>
          <w:szCs w:val="30"/>
        </w:rPr>
      </w:pPr>
      <w:r>
        <w:rPr>
          <w:rFonts w:ascii="宋体" w:hAnsi="宋体" w:hint="eastAsia"/>
          <w:b/>
          <w:sz w:val="30"/>
          <w:szCs w:val="30"/>
        </w:rPr>
        <w:lastRenderedPageBreak/>
        <w:t>山西省地方标准</w:t>
      </w:r>
    </w:p>
    <w:p w14:paraId="73B3D295" w14:textId="77777777" w:rsidR="00141394" w:rsidRDefault="0085307C">
      <w:pPr>
        <w:spacing w:line="520" w:lineRule="exact"/>
        <w:jc w:val="center"/>
        <w:rPr>
          <w:rFonts w:ascii="宋体"/>
          <w:b/>
          <w:sz w:val="30"/>
          <w:szCs w:val="30"/>
        </w:rPr>
      </w:pPr>
      <w:r>
        <w:rPr>
          <w:rFonts w:ascii="宋体" w:hAnsi="宋体" w:hint="eastAsia"/>
          <w:b/>
          <w:sz w:val="30"/>
          <w:szCs w:val="30"/>
        </w:rPr>
        <w:t>《葡萄绿枝嫁接技术规程》</w:t>
      </w:r>
    </w:p>
    <w:p w14:paraId="54A294D0" w14:textId="77777777" w:rsidR="00141394" w:rsidRDefault="0085307C">
      <w:pPr>
        <w:spacing w:line="520" w:lineRule="exact"/>
        <w:jc w:val="center"/>
        <w:rPr>
          <w:rFonts w:ascii="宋体" w:hAnsi="宋体" w:hint="eastAsia"/>
          <w:b/>
          <w:sz w:val="30"/>
          <w:szCs w:val="30"/>
        </w:rPr>
      </w:pPr>
      <w:r>
        <w:rPr>
          <w:rFonts w:ascii="宋体" w:hAnsi="宋体" w:hint="eastAsia"/>
          <w:b/>
          <w:sz w:val="30"/>
          <w:szCs w:val="30"/>
        </w:rPr>
        <w:t>编制说明</w:t>
      </w:r>
    </w:p>
    <w:p w14:paraId="7C33E4F9" w14:textId="77777777" w:rsidR="00141394" w:rsidRDefault="00141394">
      <w:pPr>
        <w:spacing w:line="520" w:lineRule="exact"/>
        <w:jc w:val="center"/>
        <w:rPr>
          <w:rFonts w:ascii="宋体" w:hAnsi="宋体" w:hint="eastAsia"/>
          <w:b/>
          <w:sz w:val="30"/>
          <w:szCs w:val="30"/>
        </w:rPr>
      </w:pPr>
    </w:p>
    <w:p w14:paraId="6DE4167F"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一、工作简况</w:t>
      </w:r>
    </w:p>
    <w:p w14:paraId="623FF1A8" w14:textId="77777777" w:rsidR="00141394" w:rsidRDefault="0085307C">
      <w:pPr>
        <w:spacing w:line="360" w:lineRule="auto"/>
        <w:ind w:left="465"/>
        <w:outlineLvl w:val="1"/>
        <w:rPr>
          <w:rFonts w:ascii="楷体_GB2312" w:eastAsia="楷体_GB2312"/>
          <w:sz w:val="24"/>
        </w:rPr>
      </w:pPr>
      <w:r>
        <w:rPr>
          <w:rFonts w:ascii="楷体_GB2312" w:eastAsia="楷体_GB2312" w:hint="eastAsia"/>
          <w:sz w:val="24"/>
        </w:rPr>
        <w:t>1任务来源</w:t>
      </w:r>
    </w:p>
    <w:p w14:paraId="4A26AD0C" w14:textId="77777777" w:rsidR="00141394" w:rsidRDefault="0085307C" w:rsidP="009D5670">
      <w:pPr>
        <w:spacing w:line="360" w:lineRule="auto"/>
        <w:ind w:firstLineChars="200" w:firstLine="480"/>
        <w:jc w:val="left"/>
        <w:outlineLvl w:val="1"/>
        <w:rPr>
          <w:rFonts w:ascii="仿宋_GB2312" w:eastAsia="仿宋_GB2312" w:hAnsi="宋体" w:hint="eastAsia"/>
          <w:sz w:val="24"/>
        </w:rPr>
      </w:pPr>
      <w:r>
        <w:rPr>
          <w:rFonts w:ascii="仿宋_GB2312" w:eastAsia="仿宋_GB2312" w:hAnsi="宋体" w:hint="eastAsia"/>
          <w:sz w:val="24"/>
        </w:rPr>
        <w:t>按照山西省市场监督管理局关于2022年度省级地方标准复审结论公告（山西省地方标准公告2022年第20号），《葡萄绿枝嫁接技术规程》（DB14/T 1585-2018）被列入山西省地方标准修订计划，本标准由山西省农业标准化技术委员会（SXS/TC19）归口。</w:t>
      </w:r>
    </w:p>
    <w:p w14:paraId="48C9783B" w14:textId="77777777" w:rsidR="00141394" w:rsidRDefault="0085307C">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74164539" w14:textId="77777777" w:rsidR="00141394" w:rsidRDefault="0085307C">
      <w:pPr>
        <w:spacing w:line="360" w:lineRule="auto"/>
        <w:ind w:firstLineChars="200" w:firstLine="480"/>
        <w:jc w:val="left"/>
        <w:outlineLvl w:val="1"/>
        <w:rPr>
          <w:rFonts w:ascii="仿宋_GB2312" w:eastAsia="仿宋_GB2312" w:hAnsi="宋体" w:hint="eastAsia"/>
          <w:sz w:val="24"/>
        </w:rPr>
      </w:pPr>
      <w:r>
        <w:rPr>
          <w:rFonts w:ascii="仿宋_GB2312" w:eastAsia="仿宋_GB2312" w:hAnsi="宋体"/>
          <w:sz w:val="24"/>
        </w:rPr>
        <w:t>起草任务由</w:t>
      </w:r>
      <w:r>
        <w:rPr>
          <w:rFonts w:ascii="仿宋_GB2312" w:eastAsia="仿宋_GB2312" w:hAnsi="宋体" w:hint="eastAsia"/>
          <w:sz w:val="24"/>
        </w:rPr>
        <w:t>山西农业大学承担</w:t>
      </w:r>
      <w:r>
        <w:rPr>
          <w:rFonts w:ascii="仿宋_GB2312" w:eastAsia="仿宋_GB2312" w:hAnsi="宋体"/>
          <w:sz w:val="24"/>
        </w:rPr>
        <w:t>。</w:t>
      </w:r>
    </w:p>
    <w:p w14:paraId="156A9B17" w14:textId="77777777" w:rsidR="00141394" w:rsidRDefault="0085307C">
      <w:pPr>
        <w:spacing w:line="360" w:lineRule="auto"/>
        <w:ind w:firstLineChars="200" w:firstLine="480"/>
        <w:jc w:val="center"/>
        <w:outlineLvl w:val="1"/>
        <w:rPr>
          <w:rFonts w:ascii="仿宋_GB2312" w:eastAsia="仿宋_GB2312" w:hAnsi="宋体" w:hint="eastAsia"/>
          <w:sz w:val="24"/>
        </w:rPr>
      </w:pPr>
      <w:r>
        <w:rPr>
          <w:rFonts w:ascii="仿宋_GB2312" w:eastAsia="仿宋_GB2312" w:hAnsi="宋体"/>
          <w:sz w:val="24"/>
        </w:rPr>
        <w:t>主要起草人信息</w:t>
      </w:r>
    </w:p>
    <w:tbl>
      <w:tblPr>
        <w:tblStyle w:val="af4"/>
        <w:tblW w:w="8671" w:type="dxa"/>
        <w:tblLook w:val="04A0" w:firstRow="1" w:lastRow="0" w:firstColumn="1" w:lastColumn="0" w:noHBand="0" w:noVBand="1"/>
      </w:tblPr>
      <w:tblGrid>
        <w:gridCol w:w="864"/>
        <w:gridCol w:w="735"/>
        <w:gridCol w:w="1101"/>
        <w:gridCol w:w="2019"/>
        <w:gridCol w:w="3952"/>
      </w:tblGrid>
      <w:tr w:rsidR="00141394" w14:paraId="3258BA32" w14:textId="77777777">
        <w:tc>
          <w:tcPr>
            <w:tcW w:w="1242" w:type="dxa"/>
          </w:tcPr>
          <w:p w14:paraId="35CC6CBD" w14:textId="77777777" w:rsidR="00141394" w:rsidRDefault="0085307C">
            <w:pPr>
              <w:spacing w:line="400" w:lineRule="exact"/>
              <w:jc w:val="center"/>
              <w:rPr>
                <w:rFonts w:ascii="仿宋" w:eastAsia="仿宋" w:hAnsi="仿宋" w:cs="Courier New" w:hint="eastAsia"/>
                <w:sz w:val="24"/>
              </w:rPr>
            </w:pPr>
            <w:r>
              <w:rPr>
                <w:rFonts w:ascii="仿宋" w:eastAsia="仿宋" w:hAnsi="仿宋" w:cs="Courier New" w:hint="eastAsia"/>
                <w:sz w:val="24"/>
              </w:rPr>
              <w:t>姓名</w:t>
            </w:r>
          </w:p>
        </w:tc>
        <w:tc>
          <w:tcPr>
            <w:tcW w:w="993" w:type="dxa"/>
          </w:tcPr>
          <w:p w14:paraId="7E746F04" w14:textId="77777777" w:rsidR="00141394" w:rsidRDefault="0085307C">
            <w:pPr>
              <w:spacing w:line="400" w:lineRule="exact"/>
              <w:jc w:val="center"/>
              <w:rPr>
                <w:rFonts w:ascii="仿宋" w:eastAsia="仿宋" w:hAnsi="仿宋" w:cs="Courier New" w:hint="eastAsia"/>
                <w:sz w:val="24"/>
              </w:rPr>
            </w:pPr>
            <w:r>
              <w:rPr>
                <w:rFonts w:ascii="仿宋" w:eastAsia="仿宋" w:hAnsi="仿宋" w:cs="Courier New" w:hint="eastAsia"/>
                <w:sz w:val="24"/>
              </w:rPr>
              <w:t>性别</w:t>
            </w:r>
          </w:p>
        </w:tc>
        <w:tc>
          <w:tcPr>
            <w:tcW w:w="1701" w:type="dxa"/>
          </w:tcPr>
          <w:p w14:paraId="53D3DCEB" w14:textId="77777777" w:rsidR="00141394" w:rsidRDefault="0085307C">
            <w:pPr>
              <w:spacing w:line="400" w:lineRule="exact"/>
              <w:jc w:val="center"/>
              <w:rPr>
                <w:rFonts w:ascii="仿宋" w:eastAsia="仿宋" w:hAnsi="仿宋" w:cs="Courier New" w:hint="eastAsia"/>
                <w:sz w:val="24"/>
              </w:rPr>
            </w:pPr>
            <w:r>
              <w:rPr>
                <w:rFonts w:ascii="仿宋" w:eastAsia="仿宋" w:hAnsi="仿宋" w:cs="Courier New" w:hint="eastAsia"/>
                <w:sz w:val="24"/>
              </w:rPr>
              <w:t>职务/职称</w:t>
            </w:r>
          </w:p>
        </w:tc>
        <w:tc>
          <w:tcPr>
            <w:tcW w:w="3472" w:type="dxa"/>
          </w:tcPr>
          <w:p w14:paraId="01CF15F1" w14:textId="77777777" w:rsidR="00141394" w:rsidRDefault="0085307C">
            <w:pPr>
              <w:spacing w:line="400" w:lineRule="exact"/>
              <w:jc w:val="center"/>
              <w:rPr>
                <w:rFonts w:ascii="仿宋" w:eastAsia="仿宋" w:hAnsi="仿宋" w:cs="Courier New" w:hint="eastAsia"/>
                <w:sz w:val="24"/>
              </w:rPr>
            </w:pPr>
            <w:r>
              <w:rPr>
                <w:rFonts w:ascii="仿宋" w:eastAsia="仿宋" w:hAnsi="仿宋" w:cs="Courier New" w:hint="eastAsia"/>
                <w:sz w:val="24"/>
              </w:rPr>
              <w:t>工作单位</w:t>
            </w:r>
          </w:p>
        </w:tc>
        <w:tc>
          <w:tcPr>
            <w:tcW w:w="1263" w:type="dxa"/>
          </w:tcPr>
          <w:p w14:paraId="0089679E" w14:textId="77777777" w:rsidR="00141394" w:rsidRDefault="0085307C">
            <w:pPr>
              <w:spacing w:line="400" w:lineRule="exact"/>
              <w:jc w:val="center"/>
              <w:rPr>
                <w:rFonts w:ascii="仿宋" w:eastAsia="仿宋" w:hAnsi="仿宋" w:cs="Courier New" w:hint="eastAsia"/>
                <w:sz w:val="24"/>
              </w:rPr>
            </w:pPr>
            <w:r>
              <w:rPr>
                <w:rFonts w:ascii="仿宋" w:eastAsia="仿宋" w:hAnsi="仿宋" w:cs="Courier New" w:hint="eastAsia"/>
                <w:sz w:val="24"/>
              </w:rPr>
              <w:t>任务分工</w:t>
            </w:r>
          </w:p>
        </w:tc>
      </w:tr>
      <w:tr w:rsidR="00141394" w14:paraId="6CAD244B" w14:textId="77777777">
        <w:tc>
          <w:tcPr>
            <w:tcW w:w="1242" w:type="dxa"/>
            <w:vAlign w:val="center"/>
          </w:tcPr>
          <w:p w14:paraId="10EBD791" w14:textId="77777777" w:rsidR="00141394" w:rsidRDefault="0085307C">
            <w:pPr>
              <w:spacing w:line="360" w:lineRule="auto"/>
              <w:ind w:right="17"/>
              <w:jc w:val="center"/>
              <w:rPr>
                <w:rFonts w:ascii="宋体" w:hAnsi="宋体" w:hint="eastAsia"/>
                <w:sz w:val="18"/>
                <w:szCs w:val="18"/>
              </w:rPr>
            </w:pPr>
            <w:r>
              <w:rPr>
                <w:color w:val="000000"/>
                <w:kern w:val="0"/>
                <w:sz w:val="18"/>
                <w:szCs w:val="18"/>
              </w:rPr>
              <w:t>黄丽萍</w:t>
            </w:r>
          </w:p>
        </w:tc>
        <w:tc>
          <w:tcPr>
            <w:tcW w:w="993" w:type="dxa"/>
            <w:vAlign w:val="center"/>
          </w:tcPr>
          <w:p w14:paraId="42B9A058" w14:textId="77777777" w:rsidR="00141394" w:rsidRDefault="0085307C">
            <w:pPr>
              <w:spacing w:line="360" w:lineRule="auto"/>
              <w:ind w:right="17"/>
              <w:jc w:val="center"/>
              <w:rPr>
                <w:rFonts w:ascii="宋体" w:hAnsi="宋体" w:hint="eastAsia"/>
                <w:sz w:val="18"/>
                <w:szCs w:val="18"/>
              </w:rPr>
            </w:pPr>
            <w:r>
              <w:rPr>
                <w:color w:val="000000"/>
                <w:kern w:val="0"/>
                <w:sz w:val="18"/>
                <w:szCs w:val="18"/>
              </w:rPr>
              <w:t>女</w:t>
            </w:r>
          </w:p>
        </w:tc>
        <w:tc>
          <w:tcPr>
            <w:tcW w:w="1701" w:type="dxa"/>
            <w:vAlign w:val="center"/>
          </w:tcPr>
          <w:p w14:paraId="664916D0" w14:textId="77777777" w:rsidR="00141394" w:rsidRDefault="0085307C">
            <w:pPr>
              <w:spacing w:line="360" w:lineRule="auto"/>
              <w:ind w:right="17"/>
              <w:jc w:val="center"/>
              <w:rPr>
                <w:rFonts w:ascii="宋体" w:hAnsi="宋体" w:hint="eastAsia"/>
                <w:sz w:val="18"/>
                <w:szCs w:val="18"/>
              </w:rPr>
            </w:pPr>
            <w:r>
              <w:rPr>
                <w:color w:val="000000"/>
                <w:kern w:val="0"/>
                <w:sz w:val="18"/>
                <w:szCs w:val="18"/>
              </w:rPr>
              <w:t>副研究员</w:t>
            </w:r>
          </w:p>
        </w:tc>
        <w:tc>
          <w:tcPr>
            <w:tcW w:w="3472" w:type="dxa"/>
            <w:vAlign w:val="center"/>
          </w:tcPr>
          <w:p w14:paraId="1CFD0C9F"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山西农业大学果树研究所</w:t>
            </w:r>
          </w:p>
        </w:tc>
        <w:tc>
          <w:tcPr>
            <w:tcW w:w="1263" w:type="dxa"/>
          </w:tcPr>
          <w:p w14:paraId="32D9E82F" w14:textId="77777777" w:rsidR="00141394" w:rsidRDefault="0085307C">
            <w:pPr>
              <w:ind w:right="17"/>
              <w:rPr>
                <w:rFonts w:ascii="宋体" w:hAnsi="宋体" w:hint="eastAsia"/>
                <w:sz w:val="18"/>
                <w:szCs w:val="18"/>
              </w:rPr>
            </w:pPr>
            <w:r>
              <w:rPr>
                <w:rFonts w:ascii="宋体" w:hAnsi="宋体"/>
                <w:sz w:val="18"/>
                <w:szCs w:val="18"/>
              </w:rPr>
              <w:t>负责标准的修订申报、标准结构框架制 订、修订工作方案的制定、标准各修订阶段质控。组织实施标准修订草案、讨论稿、征求意见稿、送审稿的讨论和修改</w:t>
            </w:r>
            <w:r>
              <w:rPr>
                <w:rFonts w:ascii="宋体" w:hAnsi="宋体" w:hint="eastAsia"/>
                <w:sz w:val="18"/>
                <w:szCs w:val="18"/>
              </w:rPr>
              <w:t>。</w:t>
            </w:r>
          </w:p>
        </w:tc>
      </w:tr>
      <w:tr w:rsidR="00141394" w14:paraId="071B10B5" w14:textId="77777777">
        <w:tc>
          <w:tcPr>
            <w:tcW w:w="1242" w:type="dxa"/>
            <w:vAlign w:val="center"/>
          </w:tcPr>
          <w:p w14:paraId="49564D8D" w14:textId="77777777" w:rsidR="00141394" w:rsidRDefault="0085307C">
            <w:pPr>
              <w:spacing w:line="360" w:lineRule="auto"/>
              <w:ind w:right="17"/>
              <w:jc w:val="center"/>
              <w:rPr>
                <w:rFonts w:ascii="宋体" w:hAnsi="宋体" w:hint="eastAsia"/>
                <w:sz w:val="18"/>
                <w:szCs w:val="18"/>
              </w:rPr>
            </w:pPr>
            <w:r>
              <w:rPr>
                <w:color w:val="000000"/>
                <w:kern w:val="0"/>
                <w:sz w:val="18"/>
                <w:szCs w:val="18"/>
              </w:rPr>
              <w:t>王敏</w:t>
            </w:r>
          </w:p>
        </w:tc>
        <w:tc>
          <w:tcPr>
            <w:tcW w:w="993" w:type="dxa"/>
            <w:vAlign w:val="center"/>
          </w:tcPr>
          <w:p w14:paraId="0EEA0141" w14:textId="77777777" w:rsidR="00141394" w:rsidRDefault="0085307C">
            <w:pPr>
              <w:spacing w:line="360" w:lineRule="auto"/>
              <w:ind w:right="17"/>
              <w:jc w:val="center"/>
              <w:rPr>
                <w:rFonts w:ascii="宋体" w:hAnsi="宋体" w:hint="eastAsia"/>
                <w:sz w:val="18"/>
                <w:szCs w:val="18"/>
              </w:rPr>
            </w:pPr>
            <w:r>
              <w:rPr>
                <w:color w:val="000000"/>
                <w:kern w:val="0"/>
                <w:sz w:val="18"/>
                <w:szCs w:val="18"/>
              </w:rPr>
              <w:t>男</w:t>
            </w:r>
          </w:p>
        </w:tc>
        <w:tc>
          <w:tcPr>
            <w:tcW w:w="1701" w:type="dxa"/>
            <w:vAlign w:val="center"/>
          </w:tcPr>
          <w:p w14:paraId="423EC4B9" w14:textId="77777777" w:rsidR="00141394" w:rsidRDefault="0085307C">
            <w:pPr>
              <w:spacing w:line="360" w:lineRule="auto"/>
              <w:ind w:right="17"/>
              <w:jc w:val="center"/>
              <w:rPr>
                <w:rFonts w:ascii="宋体" w:hAnsi="宋体" w:hint="eastAsia"/>
                <w:sz w:val="18"/>
                <w:szCs w:val="18"/>
              </w:rPr>
            </w:pPr>
            <w:r>
              <w:rPr>
                <w:color w:val="000000"/>
                <w:kern w:val="0"/>
                <w:sz w:val="18"/>
                <w:szCs w:val="18"/>
              </w:rPr>
              <w:t>副研究员</w:t>
            </w:r>
          </w:p>
        </w:tc>
        <w:tc>
          <w:tcPr>
            <w:tcW w:w="3472" w:type="dxa"/>
            <w:vAlign w:val="center"/>
          </w:tcPr>
          <w:p w14:paraId="7D0DCA31"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山西农业大学果树研究所</w:t>
            </w:r>
          </w:p>
        </w:tc>
        <w:tc>
          <w:tcPr>
            <w:tcW w:w="1263" w:type="dxa"/>
          </w:tcPr>
          <w:p w14:paraId="1512A39A" w14:textId="77777777" w:rsidR="00141394" w:rsidRDefault="0085307C">
            <w:pPr>
              <w:ind w:right="17"/>
              <w:rPr>
                <w:rFonts w:ascii="宋体" w:hAnsi="宋体" w:hint="eastAsia"/>
                <w:sz w:val="18"/>
                <w:szCs w:val="18"/>
              </w:rPr>
            </w:pPr>
            <w:r>
              <w:rPr>
                <w:rFonts w:ascii="宋体" w:hAnsi="宋体" w:hint="eastAsia"/>
                <w:sz w:val="18"/>
                <w:szCs w:val="18"/>
              </w:rPr>
              <w:t>协同负责标准撰写和讨论、征求意见汇总分析和修订，协同组织讨论具体内容。</w:t>
            </w:r>
          </w:p>
        </w:tc>
      </w:tr>
      <w:tr w:rsidR="00141394" w14:paraId="5A13A659" w14:textId="77777777">
        <w:tc>
          <w:tcPr>
            <w:tcW w:w="1242" w:type="dxa"/>
            <w:vAlign w:val="center"/>
          </w:tcPr>
          <w:p w14:paraId="345CA75A" w14:textId="77777777" w:rsidR="00141394" w:rsidRDefault="0085307C">
            <w:pPr>
              <w:spacing w:line="360" w:lineRule="auto"/>
              <w:ind w:right="17"/>
              <w:jc w:val="center"/>
              <w:rPr>
                <w:color w:val="000000"/>
                <w:kern w:val="0"/>
                <w:sz w:val="18"/>
                <w:szCs w:val="18"/>
              </w:rPr>
            </w:pPr>
            <w:r>
              <w:rPr>
                <w:color w:val="000000"/>
                <w:kern w:val="0"/>
                <w:sz w:val="18"/>
                <w:szCs w:val="18"/>
              </w:rPr>
              <w:t>荀志丽</w:t>
            </w:r>
          </w:p>
        </w:tc>
        <w:tc>
          <w:tcPr>
            <w:tcW w:w="993" w:type="dxa"/>
            <w:vAlign w:val="center"/>
          </w:tcPr>
          <w:p w14:paraId="618CF8FE" w14:textId="77777777" w:rsidR="00141394" w:rsidRDefault="0085307C">
            <w:pPr>
              <w:spacing w:line="360" w:lineRule="auto"/>
              <w:ind w:right="17"/>
              <w:jc w:val="center"/>
              <w:rPr>
                <w:color w:val="000000"/>
                <w:kern w:val="0"/>
                <w:sz w:val="18"/>
                <w:szCs w:val="18"/>
              </w:rPr>
            </w:pPr>
            <w:r>
              <w:rPr>
                <w:color w:val="000000"/>
                <w:kern w:val="0"/>
                <w:sz w:val="18"/>
                <w:szCs w:val="18"/>
              </w:rPr>
              <w:t>女</w:t>
            </w:r>
          </w:p>
        </w:tc>
        <w:tc>
          <w:tcPr>
            <w:tcW w:w="1701" w:type="dxa"/>
            <w:vAlign w:val="center"/>
          </w:tcPr>
          <w:p w14:paraId="7839052E" w14:textId="77777777" w:rsidR="00141394" w:rsidRDefault="0085307C">
            <w:pPr>
              <w:spacing w:line="360" w:lineRule="auto"/>
              <w:ind w:right="17"/>
              <w:jc w:val="center"/>
              <w:rPr>
                <w:color w:val="000000"/>
                <w:kern w:val="0"/>
                <w:sz w:val="18"/>
                <w:szCs w:val="18"/>
              </w:rPr>
            </w:pPr>
            <w:r>
              <w:rPr>
                <w:color w:val="000000"/>
                <w:kern w:val="0"/>
                <w:sz w:val="18"/>
                <w:szCs w:val="18"/>
              </w:rPr>
              <w:t>助理研究员</w:t>
            </w:r>
          </w:p>
        </w:tc>
        <w:tc>
          <w:tcPr>
            <w:tcW w:w="3472" w:type="dxa"/>
            <w:vAlign w:val="center"/>
          </w:tcPr>
          <w:p w14:paraId="3E88BEE8" w14:textId="77777777" w:rsidR="00141394" w:rsidRDefault="0085307C">
            <w:pPr>
              <w:spacing w:line="360" w:lineRule="auto"/>
              <w:ind w:right="17"/>
              <w:jc w:val="center"/>
              <w:rPr>
                <w:color w:val="000000"/>
                <w:kern w:val="0"/>
                <w:sz w:val="18"/>
                <w:szCs w:val="18"/>
              </w:rPr>
            </w:pPr>
            <w:r>
              <w:rPr>
                <w:color w:val="000000"/>
                <w:kern w:val="0"/>
                <w:sz w:val="18"/>
                <w:szCs w:val="18"/>
              </w:rPr>
              <w:t>山西农业大学果树研究所</w:t>
            </w:r>
          </w:p>
        </w:tc>
        <w:tc>
          <w:tcPr>
            <w:tcW w:w="1263" w:type="dxa"/>
          </w:tcPr>
          <w:p w14:paraId="1F10943D" w14:textId="77777777" w:rsidR="00141394" w:rsidRDefault="0085307C">
            <w:pPr>
              <w:ind w:right="17"/>
              <w:rPr>
                <w:rFonts w:ascii="宋体" w:hAnsi="宋体" w:hint="eastAsia"/>
                <w:sz w:val="18"/>
                <w:szCs w:val="18"/>
              </w:rPr>
            </w:pPr>
            <w:r>
              <w:rPr>
                <w:rFonts w:ascii="宋体" w:hAnsi="宋体" w:hint="eastAsia"/>
                <w:sz w:val="18"/>
                <w:szCs w:val="18"/>
              </w:rPr>
              <w:t>参与标准内容结构框架的制定及工作方案编制，参与征求意见稿、送审稿讨论和修改。</w:t>
            </w:r>
          </w:p>
        </w:tc>
      </w:tr>
      <w:tr w:rsidR="00141394" w14:paraId="54BE6B24" w14:textId="77777777">
        <w:tc>
          <w:tcPr>
            <w:tcW w:w="0" w:type="auto"/>
            <w:vAlign w:val="center"/>
          </w:tcPr>
          <w:p w14:paraId="3EE19B65" w14:textId="77777777" w:rsidR="00141394" w:rsidRDefault="0085307C">
            <w:pPr>
              <w:spacing w:line="360" w:lineRule="auto"/>
              <w:ind w:right="17"/>
              <w:jc w:val="center"/>
              <w:rPr>
                <w:rFonts w:ascii="宋体" w:hAnsi="宋体" w:hint="eastAsia"/>
                <w:sz w:val="18"/>
                <w:szCs w:val="18"/>
              </w:rPr>
            </w:pPr>
            <w:r>
              <w:rPr>
                <w:rFonts w:hint="eastAsia"/>
                <w:color w:val="000000"/>
                <w:kern w:val="0"/>
                <w:sz w:val="18"/>
                <w:szCs w:val="18"/>
              </w:rPr>
              <w:t>朱悦</w:t>
            </w:r>
          </w:p>
        </w:tc>
        <w:tc>
          <w:tcPr>
            <w:tcW w:w="0" w:type="auto"/>
            <w:vAlign w:val="center"/>
          </w:tcPr>
          <w:p w14:paraId="70133D37" w14:textId="77777777" w:rsidR="00141394" w:rsidRDefault="0085307C">
            <w:pPr>
              <w:spacing w:line="360" w:lineRule="auto"/>
              <w:ind w:right="17"/>
              <w:jc w:val="center"/>
              <w:rPr>
                <w:rFonts w:ascii="宋体" w:hAnsi="宋体" w:hint="eastAsia"/>
                <w:sz w:val="18"/>
                <w:szCs w:val="18"/>
              </w:rPr>
            </w:pPr>
            <w:r>
              <w:rPr>
                <w:color w:val="000000"/>
                <w:kern w:val="0"/>
                <w:sz w:val="18"/>
                <w:szCs w:val="18"/>
              </w:rPr>
              <w:t>男</w:t>
            </w:r>
          </w:p>
        </w:tc>
        <w:tc>
          <w:tcPr>
            <w:tcW w:w="0" w:type="auto"/>
            <w:vAlign w:val="center"/>
          </w:tcPr>
          <w:p w14:paraId="2D206AC8" w14:textId="77777777" w:rsidR="00141394" w:rsidRDefault="0085307C">
            <w:pPr>
              <w:spacing w:line="360" w:lineRule="auto"/>
              <w:ind w:right="17"/>
              <w:jc w:val="center"/>
              <w:rPr>
                <w:rFonts w:ascii="宋体" w:hAnsi="宋体" w:hint="eastAsia"/>
                <w:sz w:val="18"/>
                <w:szCs w:val="18"/>
              </w:rPr>
            </w:pPr>
            <w:r>
              <w:rPr>
                <w:color w:val="000000"/>
                <w:kern w:val="0"/>
                <w:sz w:val="18"/>
                <w:szCs w:val="18"/>
              </w:rPr>
              <w:t>助理研究员</w:t>
            </w:r>
          </w:p>
        </w:tc>
        <w:tc>
          <w:tcPr>
            <w:tcW w:w="0" w:type="auto"/>
            <w:vAlign w:val="center"/>
          </w:tcPr>
          <w:p w14:paraId="4FAD419D"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山西农业大学果树研究所</w:t>
            </w:r>
          </w:p>
        </w:tc>
        <w:tc>
          <w:tcPr>
            <w:tcW w:w="0" w:type="auto"/>
          </w:tcPr>
          <w:p w14:paraId="44BAFE66" w14:textId="77777777" w:rsidR="00141394" w:rsidRDefault="0085307C">
            <w:pPr>
              <w:ind w:right="17"/>
              <w:rPr>
                <w:rFonts w:ascii="宋体" w:hAnsi="宋体" w:hint="eastAsia"/>
                <w:sz w:val="18"/>
                <w:szCs w:val="18"/>
              </w:rPr>
            </w:pPr>
            <w:r>
              <w:rPr>
                <w:rFonts w:ascii="宋体" w:hAnsi="宋体" w:hint="eastAsia"/>
                <w:sz w:val="18"/>
                <w:szCs w:val="18"/>
              </w:rPr>
              <w:t>参与标准内容结构框架的制定及工作方案编制，参与征求意见稿、送审稿讨论和修改。</w:t>
            </w:r>
          </w:p>
        </w:tc>
      </w:tr>
      <w:tr w:rsidR="00141394" w14:paraId="0F0CDB3F" w14:textId="77777777">
        <w:tc>
          <w:tcPr>
            <w:tcW w:w="0" w:type="auto"/>
            <w:vAlign w:val="center"/>
          </w:tcPr>
          <w:p w14:paraId="282126FC" w14:textId="77777777" w:rsidR="00141394" w:rsidRDefault="0085307C">
            <w:pPr>
              <w:spacing w:line="360" w:lineRule="auto"/>
              <w:ind w:right="17"/>
              <w:jc w:val="center"/>
              <w:rPr>
                <w:color w:val="000000"/>
                <w:kern w:val="0"/>
                <w:sz w:val="18"/>
                <w:szCs w:val="18"/>
              </w:rPr>
            </w:pPr>
            <w:r>
              <w:rPr>
                <w:color w:val="000000"/>
                <w:kern w:val="0"/>
                <w:sz w:val="18"/>
                <w:szCs w:val="18"/>
              </w:rPr>
              <w:t>赵旗峰</w:t>
            </w:r>
          </w:p>
        </w:tc>
        <w:tc>
          <w:tcPr>
            <w:tcW w:w="0" w:type="auto"/>
            <w:vAlign w:val="center"/>
          </w:tcPr>
          <w:p w14:paraId="1AE16266" w14:textId="77777777" w:rsidR="00141394" w:rsidRDefault="0085307C">
            <w:pPr>
              <w:spacing w:line="360" w:lineRule="auto"/>
              <w:ind w:right="17"/>
              <w:jc w:val="center"/>
              <w:rPr>
                <w:color w:val="000000"/>
                <w:kern w:val="0"/>
                <w:sz w:val="18"/>
                <w:szCs w:val="18"/>
              </w:rPr>
            </w:pPr>
            <w:r>
              <w:rPr>
                <w:color w:val="000000"/>
                <w:kern w:val="0"/>
                <w:sz w:val="18"/>
                <w:szCs w:val="18"/>
              </w:rPr>
              <w:t>男</w:t>
            </w:r>
          </w:p>
        </w:tc>
        <w:tc>
          <w:tcPr>
            <w:tcW w:w="0" w:type="auto"/>
            <w:vAlign w:val="center"/>
          </w:tcPr>
          <w:p w14:paraId="53889628" w14:textId="77777777" w:rsidR="00141394" w:rsidRDefault="0085307C">
            <w:pPr>
              <w:spacing w:line="360" w:lineRule="auto"/>
              <w:ind w:right="17"/>
              <w:jc w:val="center"/>
              <w:rPr>
                <w:color w:val="000000"/>
                <w:kern w:val="0"/>
                <w:sz w:val="18"/>
                <w:szCs w:val="18"/>
              </w:rPr>
            </w:pPr>
            <w:r>
              <w:rPr>
                <w:color w:val="000000"/>
                <w:kern w:val="0"/>
                <w:sz w:val="18"/>
                <w:szCs w:val="18"/>
              </w:rPr>
              <w:t>研究员</w:t>
            </w:r>
          </w:p>
        </w:tc>
        <w:tc>
          <w:tcPr>
            <w:tcW w:w="0" w:type="auto"/>
            <w:vAlign w:val="center"/>
          </w:tcPr>
          <w:p w14:paraId="39F551BA" w14:textId="77777777" w:rsidR="00141394" w:rsidRDefault="0085307C">
            <w:pPr>
              <w:spacing w:line="360" w:lineRule="auto"/>
              <w:ind w:right="17"/>
              <w:jc w:val="center"/>
              <w:rPr>
                <w:color w:val="000000"/>
                <w:kern w:val="0"/>
                <w:sz w:val="18"/>
                <w:szCs w:val="18"/>
              </w:rPr>
            </w:pPr>
            <w:r>
              <w:rPr>
                <w:color w:val="000000"/>
                <w:kern w:val="0"/>
                <w:sz w:val="18"/>
                <w:szCs w:val="18"/>
              </w:rPr>
              <w:t>山西农业大学果树研究所</w:t>
            </w:r>
          </w:p>
        </w:tc>
        <w:tc>
          <w:tcPr>
            <w:tcW w:w="0" w:type="auto"/>
            <w:vAlign w:val="center"/>
          </w:tcPr>
          <w:p w14:paraId="134D1434" w14:textId="77777777" w:rsidR="00141394" w:rsidRDefault="0085307C">
            <w:pPr>
              <w:ind w:right="17"/>
              <w:rPr>
                <w:rFonts w:ascii="宋体" w:hAnsi="宋体" w:hint="eastAsia"/>
                <w:sz w:val="18"/>
                <w:szCs w:val="18"/>
              </w:rPr>
            </w:pPr>
            <w:r>
              <w:rPr>
                <w:rFonts w:ascii="宋体" w:hAnsi="宋体" w:hint="eastAsia"/>
                <w:sz w:val="18"/>
                <w:szCs w:val="18"/>
              </w:rPr>
              <w:t>协同负责标准撰写和讨论，负责产业调研</w:t>
            </w:r>
          </w:p>
        </w:tc>
      </w:tr>
      <w:tr w:rsidR="00141394" w14:paraId="755330BE" w14:textId="77777777">
        <w:tc>
          <w:tcPr>
            <w:tcW w:w="0" w:type="auto"/>
            <w:vAlign w:val="center"/>
          </w:tcPr>
          <w:p w14:paraId="7B43B6E1"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王志荣</w:t>
            </w:r>
          </w:p>
        </w:tc>
        <w:tc>
          <w:tcPr>
            <w:tcW w:w="0" w:type="auto"/>
            <w:vAlign w:val="center"/>
          </w:tcPr>
          <w:p w14:paraId="6FCBE260"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男</w:t>
            </w:r>
          </w:p>
        </w:tc>
        <w:tc>
          <w:tcPr>
            <w:tcW w:w="0" w:type="auto"/>
            <w:vAlign w:val="center"/>
          </w:tcPr>
          <w:p w14:paraId="7BB87AD3"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高工</w:t>
            </w:r>
          </w:p>
        </w:tc>
        <w:tc>
          <w:tcPr>
            <w:tcW w:w="0" w:type="auto"/>
            <w:vAlign w:val="center"/>
          </w:tcPr>
          <w:p w14:paraId="6F4CFDE4"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山西农业大学果树研究所</w:t>
            </w:r>
          </w:p>
        </w:tc>
        <w:tc>
          <w:tcPr>
            <w:tcW w:w="0" w:type="auto"/>
          </w:tcPr>
          <w:p w14:paraId="77B4FCCD" w14:textId="77777777" w:rsidR="00141394" w:rsidRDefault="0085307C">
            <w:pPr>
              <w:spacing w:line="360" w:lineRule="auto"/>
              <w:ind w:right="17"/>
              <w:rPr>
                <w:rFonts w:ascii="宋体" w:hAnsi="宋体" w:hint="eastAsia"/>
                <w:sz w:val="18"/>
                <w:szCs w:val="18"/>
              </w:rPr>
            </w:pPr>
            <w:r>
              <w:rPr>
                <w:rFonts w:ascii="宋体" w:hAnsi="宋体" w:hint="eastAsia"/>
                <w:sz w:val="18"/>
                <w:szCs w:val="18"/>
              </w:rPr>
              <w:t>参与田间管理</w:t>
            </w:r>
          </w:p>
        </w:tc>
      </w:tr>
      <w:tr w:rsidR="00141394" w14:paraId="3E19BE55" w14:textId="77777777">
        <w:tc>
          <w:tcPr>
            <w:tcW w:w="0" w:type="auto"/>
            <w:vAlign w:val="center"/>
          </w:tcPr>
          <w:p w14:paraId="1381D500" w14:textId="77777777" w:rsidR="00141394" w:rsidRDefault="0085307C">
            <w:pPr>
              <w:spacing w:line="360" w:lineRule="auto"/>
              <w:ind w:right="17"/>
              <w:jc w:val="center"/>
              <w:rPr>
                <w:rFonts w:ascii="宋体" w:hAnsi="宋体" w:hint="eastAsia"/>
                <w:sz w:val="18"/>
                <w:szCs w:val="18"/>
              </w:rPr>
            </w:pPr>
            <w:r>
              <w:rPr>
                <w:color w:val="000000"/>
                <w:kern w:val="0"/>
                <w:sz w:val="18"/>
                <w:szCs w:val="18"/>
              </w:rPr>
              <w:t>马小河</w:t>
            </w:r>
          </w:p>
        </w:tc>
        <w:tc>
          <w:tcPr>
            <w:tcW w:w="0" w:type="auto"/>
            <w:vAlign w:val="center"/>
          </w:tcPr>
          <w:p w14:paraId="76D50ABB" w14:textId="77777777" w:rsidR="00141394" w:rsidRDefault="0085307C">
            <w:pPr>
              <w:spacing w:line="360" w:lineRule="auto"/>
              <w:ind w:right="17"/>
              <w:jc w:val="center"/>
              <w:rPr>
                <w:rFonts w:ascii="宋体" w:hAnsi="宋体" w:hint="eastAsia"/>
                <w:sz w:val="18"/>
                <w:szCs w:val="18"/>
              </w:rPr>
            </w:pPr>
            <w:r>
              <w:rPr>
                <w:color w:val="000000"/>
                <w:kern w:val="0"/>
                <w:sz w:val="18"/>
                <w:szCs w:val="18"/>
              </w:rPr>
              <w:t>男</w:t>
            </w:r>
          </w:p>
        </w:tc>
        <w:tc>
          <w:tcPr>
            <w:tcW w:w="0" w:type="auto"/>
            <w:vAlign w:val="center"/>
          </w:tcPr>
          <w:p w14:paraId="6609AECD" w14:textId="77777777" w:rsidR="00141394" w:rsidRDefault="0085307C">
            <w:pPr>
              <w:spacing w:line="360" w:lineRule="auto"/>
              <w:ind w:right="17"/>
              <w:jc w:val="center"/>
              <w:rPr>
                <w:rFonts w:ascii="宋体" w:hAnsi="宋体" w:hint="eastAsia"/>
                <w:sz w:val="18"/>
                <w:szCs w:val="18"/>
              </w:rPr>
            </w:pPr>
            <w:r>
              <w:rPr>
                <w:color w:val="000000"/>
                <w:kern w:val="0"/>
                <w:sz w:val="18"/>
                <w:szCs w:val="18"/>
              </w:rPr>
              <w:t>研究员</w:t>
            </w:r>
          </w:p>
        </w:tc>
        <w:tc>
          <w:tcPr>
            <w:tcW w:w="0" w:type="auto"/>
            <w:vAlign w:val="center"/>
          </w:tcPr>
          <w:p w14:paraId="1C83ECE1"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w:t>
            </w:r>
            <w:r>
              <w:rPr>
                <w:color w:val="000000"/>
                <w:kern w:val="0"/>
                <w:sz w:val="18"/>
                <w:szCs w:val="18"/>
              </w:rPr>
              <w:lastRenderedPageBreak/>
              <w:t>究所</w:t>
            </w:r>
          </w:p>
        </w:tc>
        <w:tc>
          <w:tcPr>
            <w:tcW w:w="0" w:type="auto"/>
            <w:vAlign w:val="center"/>
          </w:tcPr>
          <w:p w14:paraId="0C2337A0" w14:textId="77777777" w:rsidR="00141394" w:rsidRDefault="0085307C">
            <w:pPr>
              <w:ind w:right="17"/>
              <w:rPr>
                <w:rFonts w:ascii="宋体" w:hAnsi="宋体" w:hint="eastAsia"/>
                <w:sz w:val="18"/>
                <w:szCs w:val="18"/>
              </w:rPr>
            </w:pPr>
            <w:r>
              <w:rPr>
                <w:rFonts w:ascii="宋体" w:hAnsi="宋体" w:hint="eastAsia"/>
                <w:sz w:val="18"/>
                <w:szCs w:val="18"/>
              </w:rPr>
              <w:lastRenderedPageBreak/>
              <w:t>参与标准内容结构框架的制定和产业调研</w:t>
            </w:r>
          </w:p>
        </w:tc>
      </w:tr>
      <w:tr w:rsidR="00141394" w14:paraId="56219C5B" w14:textId="77777777">
        <w:tc>
          <w:tcPr>
            <w:tcW w:w="0" w:type="auto"/>
            <w:vAlign w:val="center"/>
          </w:tcPr>
          <w:p w14:paraId="7CA7881C" w14:textId="77777777" w:rsidR="00141394" w:rsidRDefault="0085307C">
            <w:pPr>
              <w:spacing w:line="360" w:lineRule="auto"/>
              <w:ind w:right="17"/>
              <w:jc w:val="center"/>
              <w:rPr>
                <w:rFonts w:ascii="宋体" w:hAnsi="宋体" w:hint="eastAsia"/>
                <w:sz w:val="18"/>
                <w:szCs w:val="18"/>
              </w:rPr>
            </w:pPr>
            <w:r>
              <w:rPr>
                <w:rFonts w:ascii="宋体" w:hAnsi="宋体" w:hint="eastAsia"/>
                <w:sz w:val="18"/>
                <w:szCs w:val="18"/>
              </w:rPr>
              <w:t>任哲斌</w:t>
            </w:r>
          </w:p>
        </w:tc>
        <w:tc>
          <w:tcPr>
            <w:tcW w:w="0" w:type="auto"/>
            <w:vAlign w:val="center"/>
          </w:tcPr>
          <w:p w14:paraId="421D9415" w14:textId="77777777" w:rsidR="00141394" w:rsidRDefault="0085307C">
            <w:pPr>
              <w:spacing w:line="360" w:lineRule="auto"/>
              <w:ind w:right="17"/>
              <w:jc w:val="center"/>
              <w:rPr>
                <w:rFonts w:ascii="宋体" w:hAnsi="宋体" w:hint="eastAsia"/>
                <w:sz w:val="18"/>
                <w:szCs w:val="18"/>
              </w:rPr>
            </w:pPr>
            <w:r>
              <w:rPr>
                <w:color w:val="000000"/>
                <w:kern w:val="0"/>
                <w:sz w:val="18"/>
                <w:szCs w:val="18"/>
              </w:rPr>
              <w:t>男</w:t>
            </w:r>
          </w:p>
        </w:tc>
        <w:tc>
          <w:tcPr>
            <w:tcW w:w="0" w:type="auto"/>
            <w:vAlign w:val="center"/>
          </w:tcPr>
          <w:p w14:paraId="03C6B17D" w14:textId="77777777" w:rsidR="00141394" w:rsidRDefault="0085307C">
            <w:pPr>
              <w:spacing w:line="360" w:lineRule="auto"/>
              <w:ind w:right="17"/>
              <w:jc w:val="center"/>
              <w:rPr>
                <w:rFonts w:ascii="宋体" w:hAnsi="宋体" w:hint="eastAsia"/>
                <w:sz w:val="18"/>
                <w:szCs w:val="18"/>
              </w:rPr>
            </w:pPr>
            <w:r>
              <w:rPr>
                <w:rFonts w:hint="eastAsia"/>
                <w:color w:val="000000"/>
                <w:kern w:val="0"/>
                <w:sz w:val="18"/>
                <w:szCs w:val="18"/>
              </w:rPr>
              <w:t>助理</w:t>
            </w:r>
            <w:r>
              <w:rPr>
                <w:color w:val="000000"/>
                <w:kern w:val="0"/>
                <w:sz w:val="18"/>
                <w:szCs w:val="18"/>
              </w:rPr>
              <w:t>研究员</w:t>
            </w:r>
          </w:p>
        </w:tc>
        <w:tc>
          <w:tcPr>
            <w:tcW w:w="0" w:type="auto"/>
            <w:vAlign w:val="center"/>
          </w:tcPr>
          <w:p w14:paraId="7893C34D"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山西农业大学果树研究所</w:t>
            </w:r>
          </w:p>
        </w:tc>
        <w:tc>
          <w:tcPr>
            <w:tcW w:w="0" w:type="auto"/>
            <w:vAlign w:val="center"/>
          </w:tcPr>
          <w:p w14:paraId="57B85855" w14:textId="77777777" w:rsidR="00141394" w:rsidRDefault="0085307C">
            <w:pPr>
              <w:spacing w:line="360" w:lineRule="auto"/>
              <w:ind w:right="17"/>
              <w:rPr>
                <w:rFonts w:ascii="宋体" w:hAnsi="宋体" w:hint="eastAsia"/>
                <w:sz w:val="18"/>
                <w:szCs w:val="18"/>
              </w:rPr>
            </w:pPr>
            <w:r>
              <w:rPr>
                <w:rFonts w:ascii="宋体" w:hAnsi="宋体" w:hint="eastAsia"/>
                <w:sz w:val="18"/>
                <w:szCs w:val="18"/>
              </w:rPr>
              <w:t>参与标准内容结构框架的制定和产业调研</w:t>
            </w:r>
          </w:p>
        </w:tc>
      </w:tr>
      <w:tr w:rsidR="00141394" w14:paraId="1F681454" w14:textId="77777777">
        <w:tc>
          <w:tcPr>
            <w:tcW w:w="0" w:type="auto"/>
            <w:vAlign w:val="center"/>
          </w:tcPr>
          <w:p w14:paraId="627822FA" w14:textId="77777777" w:rsidR="00141394" w:rsidRDefault="0085307C">
            <w:pPr>
              <w:spacing w:line="360" w:lineRule="auto"/>
              <w:ind w:right="17"/>
              <w:jc w:val="center"/>
              <w:rPr>
                <w:rFonts w:ascii="宋体" w:hAnsi="宋体" w:hint="eastAsia"/>
                <w:sz w:val="18"/>
                <w:szCs w:val="18"/>
              </w:rPr>
            </w:pPr>
            <w:r>
              <w:rPr>
                <w:rFonts w:ascii="宋体" w:hAnsi="宋体" w:hint="eastAsia"/>
                <w:sz w:val="18"/>
                <w:szCs w:val="18"/>
              </w:rPr>
              <w:t>董志刚</w:t>
            </w:r>
          </w:p>
        </w:tc>
        <w:tc>
          <w:tcPr>
            <w:tcW w:w="0" w:type="auto"/>
            <w:vAlign w:val="center"/>
          </w:tcPr>
          <w:p w14:paraId="35E2BB72" w14:textId="77777777" w:rsidR="00141394" w:rsidRDefault="0085307C">
            <w:pPr>
              <w:spacing w:line="360" w:lineRule="auto"/>
              <w:ind w:right="17"/>
              <w:jc w:val="center"/>
              <w:rPr>
                <w:rFonts w:ascii="宋体" w:hAnsi="宋体" w:hint="eastAsia"/>
                <w:sz w:val="18"/>
                <w:szCs w:val="18"/>
              </w:rPr>
            </w:pPr>
            <w:r>
              <w:rPr>
                <w:rFonts w:ascii="宋体" w:hAnsi="宋体" w:hint="eastAsia"/>
                <w:sz w:val="18"/>
                <w:szCs w:val="18"/>
              </w:rPr>
              <w:t>女</w:t>
            </w:r>
          </w:p>
        </w:tc>
        <w:tc>
          <w:tcPr>
            <w:tcW w:w="0" w:type="auto"/>
            <w:vAlign w:val="center"/>
          </w:tcPr>
          <w:p w14:paraId="563DCA19" w14:textId="77777777" w:rsidR="00141394" w:rsidRDefault="0085307C">
            <w:pPr>
              <w:spacing w:line="360" w:lineRule="auto"/>
              <w:ind w:right="17"/>
              <w:jc w:val="center"/>
              <w:rPr>
                <w:rFonts w:ascii="宋体" w:hAnsi="宋体" w:hint="eastAsia"/>
                <w:sz w:val="18"/>
                <w:szCs w:val="18"/>
              </w:rPr>
            </w:pPr>
            <w:r>
              <w:rPr>
                <w:color w:val="000000"/>
                <w:kern w:val="0"/>
                <w:sz w:val="18"/>
                <w:szCs w:val="18"/>
              </w:rPr>
              <w:t>研究员</w:t>
            </w:r>
          </w:p>
        </w:tc>
        <w:tc>
          <w:tcPr>
            <w:tcW w:w="0" w:type="auto"/>
            <w:vAlign w:val="center"/>
          </w:tcPr>
          <w:p w14:paraId="1B7EF814" w14:textId="77777777" w:rsidR="00141394" w:rsidRDefault="0085307C">
            <w:pPr>
              <w:spacing w:line="360" w:lineRule="auto"/>
              <w:ind w:right="17"/>
              <w:jc w:val="center"/>
              <w:rPr>
                <w:rFonts w:ascii="宋体" w:hAnsi="宋体" w:hint="eastAsia"/>
                <w:sz w:val="18"/>
                <w:szCs w:val="18"/>
              </w:rPr>
            </w:pPr>
            <w:r>
              <w:rPr>
                <w:color w:val="000000"/>
                <w:kern w:val="0"/>
                <w:sz w:val="18"/>
                <w:szCs w:val="18"/>
              </w:rPr>
              <w:t>山西农业大学果树研究所</w:t>
            </w:r>
          </w:p>
        </w:tc>
        <w:tc>
          <w:tcPr>
            <w:tcW w:w="0" w:type="auto"/>
          </w:tcPr>
          <w:p w14:paraId="70FFC651" w14:textId="77777777" w:rsidR="00141394" w:rsidRDefault="0085307C">
            <w:pPr>
              <w:ind w:right="17"/>
              <w:rPr>
                <w:rFonts w:ascii="宋体" w:hAnsi="宋体" w:hint="eastAsia"/>
                <w:sz w:val="18"/>
                <w:szCs w:val="18"/>
              </w:rPr>
            </w:pPr>
            <w:r>
              <w:rPr>
                <w:rFonts w:ascii="宋体" w:hAnsi="宋体"/>
                <w:sz w:val="18"/>
                <w:szCs w:val="18"/>
              </w:rPr>
              <w:t>参与标准修订稿、征求意见稿、送审稿的讨论和修改</w:t>
            </w:r>
            <w:r>
              <w:rPr>
                <w:rFonts w:ascii="宋体" w:hAnsi="宋体" w:hint="eastAsia"/>
                <w:sz w:val="18"/>
                <w:szCs w:val="18"/>
              </w:rPr>
              <w:t>，</w:t>
            </w:r>
            <w:r>
              <w:rPr>
                <w:rFonts w:ascii="宋体" w:hAnsi="宋体"/>
                <w:sz w:val="18"/>
                <w:szCs w:val="18"/>
              </w:rPr>
              <w:t>协助开展标准送审工作</w:t>
            </w:r>
            <w:r>
              <w:rPr>
                <w:rFonts w:ascii="宋体" w:hAnsi="宋体" w:hint="eastAsia"/>
                <w:sz w:val="18"/>
                <w:szCs w:val="18"/>
              </w:rPr>
              <w:t>。</w:t>
            </w:r>
          </w:p>
        </w:tc>
      </w:tr>
      <w:tr w:rsidR="00141394" w14:paraId="5DDE79D7" w14:textId="77777777">
        <w:tc>
          <w:tcPr>
            <w:tcW w:w="0" w:type="auto"/>
            <w:vAlign w:val="center"/>
          </w:tcPr>
          <w:p w14:paraId="76E09A94" w14:textId="77777777" w:rsidR="00141394" w:rsidRDefault="0085307C">
            <w:pPr>
              <w:spacing w:line="360" w:lineRule="auto"/>
              <w:ind w:right="17"/>
              <w:jc w:val="center"/>
              <w:rPr>
                <w:color w:val="000000"/>
                <w:kern w:val="0"/>
                <w:sz w:val="18"/>
                <w:szCs w:val="18"/>
              </w:rPr>
            </w:pPr>
            <w:r>
              <w:rPr>
                <w:color w:val="000000"/>
                <w:kern w:val="0"/>
                <w:sz w:val="18"/>
                <w:szCs w:val="18"/>
              </w:rPr>
              <w:t>贺晋瑜</w:t>
            </w:r>
          </w:p>
        </w:tc>
        <w:tc>
          <w:tcPr>
            <w:tcW w:w="0" w:type="auto"/>
            <w:vAlign w:val="center"/>
          </w:tcPr>
          <w:p w14:paraId="21970539" w14:textId="77777777" w:rsidR="00141394" w:rsidRDefault="0085307C">
            <w:pPr>
              <w:spacing w:line="360" w:lineRule="auto"/>
              <w:ind w:right="17"/>
              <w:jc w:val="center"/>
              <w:rPr>
                <w:color w:val="000000"/>
                <w:kern w:val="0"/>
                <w:sz w:val="18"/>
                <w:szCs w:val="18"/>
              </w:rPr>
            </w:pPr>
            <w:r>
              <w:rPr>
                <w:color w:val="000000"/>
                <w:kern w:val="0"/>
                <w:sz w:val="18"/>
                <w:szCs w:val="18"/>
              </w:rPr>
              <w:t>女</w:t>
            </w:r>
          </w:p>
        </w:tc>
        <w:tc>
          <w:tcPr>
            <w:tcW w:w="0" w:type="auto"/>
            <w:vAlign w:val="center"/>
          </w:tcPr>
          <w:p w14:paraId="39B00D16" w14:textId="77777777" w:rsidR="00141394" w:rsidRDefault="0085307C">
            <w:pPr>
              <w:spacing w:line="360" w:lineRule="auto"/>
              <w:ind w:right="17"/>
              <w:jc w:val="center"/>
              <w:rPr>
                <w:color w:val="000000"/>
                <w:kern w:val="0"/>
                <w:sz w:val="18"/>
                <w:szCs w:val="18"/>
              </w:rPr>
            </w:pPr>
            <w:r>
              <w:rPr>
                <w:color w:val="000000"/>
                <w:kern w:val="0"/>
                <w:sz w:val="18"/>
                <w:szCs w:val="18"/>
              </w:rPr>
              <w:t>副研究员</w:t>
            </w:r>
          </w:p>
        </w:tc>
        <w:tc>
          <w:tcPr>
            <w:tcW w:w="0" w:type="auto"/>
            <w:vAlign w:val="center"/>
          </w:tcPr>
          <w:p w14:paraId="31F2D35E" w14:textId="77777777" w:rsidR="00141394" w:rsidRDefault="0085307C">
            <w:pPr>
              <w:spacing w:line="360" w:lineRule="auto"/>
              <w:ind w:right="17"/>
              <w:jc w:val="center"/>
              <w:rPr>
                <w:color w:val="000000"/>
                <w:kern w:val="0"/>
                <w:sz w:val="18"/>
                <w:szCs w:val="18"/>
              </w:rPr>
            </w:pPr>
            <w:r>
              <w:rPr>
                <w:color w:val="000000"/>
                <w:kern w:val="0"/>
                <w:sz w:val="18"/>
                <w:szCs w:val="18"/>
              </w:rPr>
              <w:t>山西农业大学果树研究所</w:t>
            </w:r>
          </w:p>
        </w:tc>
        <w:tc>
          <w:tcPr>
            <w:tcW w:w="0" w:type="auto"/>
          </w:tcPr>
          <w:p w14:paraId="4BA396D6" w14:textId="77777777" w:rsidR="00141394" w:rsidRDefault="0085307C">
            <w:pPr>
              <w:ind w:right="17"/>
              <w:rPr>
                <w:rFonts w:ascii="宋体" w:hAnsi="宋体" w:hint="eastAsia"/>
                <w:sz w:val="18"/>
                <w:szCs w:val="18"/>
              </w:rPr>
            </w:pPr>
            <w:r>
              <w:rPr>
                <w:rFonts w:ascii="宋体" w:hAnsi="宋体"/>
                <w:sz w:val="18"/>
                <w:szCs w:val="18"/>
              </w:rPr>
              <w:t>参与征求意见稿、送审稿的讨论和修改</w:t>
            </w:r>
            <w:r>
              <w:rPr>
                <w:rFonts w:ascii="宋体" w:hAnsi="宋体" w:hint="eastAsia"/>
                <w:sz w:val="18"/>
                <w:szCs w:val="18"/>
              </w:rPr>
              <w:t>，</w:t>
            </w:r>
            <w:r>
              <w:rPr>
                <w:rFonts w:ascii="宋体" w:hAnsi="宋体"/>
                <w:sz w:val="18"/>
                <w:szCs w:val="18"/>
              </w:rPr>
              <w:t>协助开展标准送审工作</w:t>
            </w:r>
            <w:r>
              <w:rPr>
                <w:rFonts w:ascii="宋体" w:hAnsi="宋体" w:hint="eastAsia"/>
                <w:sz w:val="18"/>
                <w:szCs w:val="18"/>
              </w:rPr>
              <w:t>。</w:t>
            </w:r>
          </w:p>
        </w:tc>
      </w:tr>
      <w:tr w:rsidR="00141394" w14:paraId="7754494F" w14:textId="77777777">
        <w:tc>
          <w:tcPr>
            <w:tcW w:w="0" w:type="auto"/>
            <w:vAlign w:val="center"/>
          </w:tcPr>
          <w:p w14:paraId="3AF50EBD"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谭敏</w:t>
            </w:r>
          </w:p>
        </w:tc>
        <w:tc>
          <w:tcPr>
            <w:tcW w:w="0" w:type="auto"/>
            <w:vAlign w:val="center"/>
          </w:tcPr>
          <w:p w14:paraId="66433622" w14:textId="77777777" w:rsidR="00141394" w:rsidRDefault="0085307C">
            <w:pPr>
              <w:spacing w:line="360" w:lineRule="auto"/>
              <w:ind w:right="17"/>
              <w:jc w:val="center"/>
              <w:rPr>
                <w:color w:val="000000"/>
                <w:kern w:val="0"/>
                <w:sz w:val="18"/>
                <w:szCs w:val="18"/>
              </w:rPr>
            </w:pPr>
            <w:r>
              <w:rPr>
                <w:color w:val="000000"/>
                <w:kern w:val="0"/>
                <w:sz w:val="18"/>
                <w:szCs w:val="18"/>
              </w:rPr>
              <w:t>女</w:t>
            </w:r>
          </w:p>
        </w:tc>
        <w:tc>
          <w:tcPr>
            <w:tcW w:w="0" w:type="auto"/>
            <w:vAlign w:val="center"/>
          </w:tcPr>
          <w:p w14:paraId="3B80AF83" w14:textId="77777777" w:rsidR="00141394" w:rsidRDefault="0085307C">
            <w:pPr>
              <w:spacing w:line="360" w:lineRule="auto"/>
              <w:ind w:right="17"/>
              <w:jc w:val="center"/>
              <w:rPr>
                <w:color w:val="000000"/>
                <w:kern w:val="0"/>
                <w:sz w:val="18"/>
                <w:szCs w:val="18"/>
              </w:rPr>
            </w:pPr>
            <w:r>
              <w:rPr>
                <w:color w:val="000000"/>
                <w:kern w:val="0"/>
                <w:sz w:val="18"/>
                <w:szCs w:val="18"/>
              </w:rPr>
              <w:t>助理研究员</w:t>
            </w:r>
          </w:p>
        </w:tc>
        <w:tc>
          <w:tcPr>
            <w:tcW w:w="0" w:type="auto"/>
            <w:vAlign w:val="center"/>
          </w:tcPr>
          <w:p w14:paraId="52DA036A" w14:textId="77777777" w:rsidR="00141394" w:rsidRDefault="0085307C">
            <w:pPr>
              <w:spacing w:line="360" w:lineRule="auto"/>
              <w:ind w:right="17"/>
              <w:jc w:val="center"/>
              <w:rPr>
                <w:color w:val="000000"/>
                <w:kern w:val="0"/>
                <w:sz w:val="18"/>
                <w:szCs w:val="18"/>
              </w:rPr>
            </w:pPr>
            <w:r>
              <w:rPr>
                <w:color w:val="000000"/>
                <w:kern w:val="0"/>
                <w:sz w:val="18"/>
                <w:szCs w:val="18"/>
              </w:rPr>
              <w:t>山西农业大学果树研究所</w:t>
            </w:r>
          </w:p>
        </w:tc>
        <w:tc>
          <w:tcPr>
            <w:tcW w:w="0" w:type="auto"/>
          </w:tcPr>
          <w:p w14:paraId="10C1D6A6" w14:textId="77777777" w:rsidR="00141394" w:rsidRDefault="0085307C">
            <w:pPr>
              <w:ind w:right="17"/>
              <w:rPr>
                <w:color w:val="000000"/>
                <w:kern w:val="0"/>
                <w:sz w:val="18"/>
                <w:szCs w:val="18"/>
              </w:rPr>
            </w:pPr>
            <w:r>
              <w:rPr>
                <w:color w:val="000000"/>
                <w:kern w:val="0"/>
                <w:sz w:val="18"/>
                <w:szCs w:val="18"/>
              </w:rPr>
              <w:t>参与征求意见稿、送审稿的讨论和修改</w:t>
            </w:r>
            <w:r>
              <w:rPr>
                <w:rFonts w:hint="eastAsia"/>
                <w:color w:val="000000"/>
                <w:kern w:val="0"/>
                <w:sz w:val="18"/>
                <w:szCs w:val="18"/>
              </w:rPr>
              <w:t>，</w:t>
            </w:r>
            <w:r>
              <w:rPr>
                <w:color w:val="000000"/>
                <w:kern w:val="0"/>
                <w:sz w:val="18"/>
                <w:szCs w:val="18"/>
              </w:rPr>
              <w:t>协助开展标准送审工作</w:t>
            </w:r>
            <w:r>
              <w:rPr>
                <w:rFonts w:hint="eastAsia"/>
                <w:color w:val="000000"/>
                <w:kern w:val="0"/>
                <w:sz w:val="18"/>
                <w:szCs w:val="18"/>
              </w:rPr>
              <w:t>。</w:t>
            </w:r>
          </w:p>
        </w:tc>
      </w:tr>
      <w:tr w:rsidR="00141394" w14:paraId="682DDAE5" w14:textId="77777777">
        <w:tc>
          <w:tcPr>
            <w:tcW w:w="0" w:type="auto"/>
            <w:vAlign w:val="center"/>
          </w:tcPr>
          <w:p w14:paraId="778D65F0"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刘政海</w:t>
            </w:r>
          </w:p>
        </w:tc>
        <w:tc>
          <w:tcPr>
            <w:tcW w:w="0" w:type="auto"/>
            <w:vAlign w:val="center"/>
          </w:tcPr>
          <w:p w14:paraId="068CAD57"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男</w:t>
            </w:r>
          </w:p>
        </w:tc>
        <w:tc>
          <w:tcPr>
            <w:tcW w:w="0" w:type="auto"/>
            <w:vAlign w:val="center"/>
          </w:tcPr>
          <w:p w14:paraId="5DE28D8A" w14:textId="77777777" w:rsidR="00141394" w:rsidRDefault="0085307C">
            <w:pPr>
              <w:spacing w:line="360" w:lineRule="auto"/>
              <w:ind w:right="17"/>
              <w:jc w:val="center"/>
              <w:rPr>
                <w:color w:val="000000"/>
                <w:kern w:val="0"/>
                <w:sz w:val="18"/>
                <w:szCs w:val="18"/>
              </w:rPr>
            </w:pPr>
            <w:r>
              <w:rPr>
                <w:rFonts w:hint="eastAsia"/>
                <w:color w:val="000000"/>
                <w:kern w:val="0"/>
                <w:sz w:val="18"/>
                <w:szCs w:val="18"/>
              </w:rPr>
              <w:t>助理研究员</w:t>
            </w:r>
          </w:p>
        </w:tc>
        <w:tc>
          <w:tcPr>
            <w:tcW w:w="0" w:type="auto"/>
            <w:vAlign w:val="center"/>
          </w:tcPr>
          <w:p w14:paraId="575CC40B" w14:textId="77777777" w:rsidR="00141394" w:rsidRDefault="0085307C">
            <w:pPr>
              <w:spacing w:line="360" w:lineRule="auto"/>
              <w:ind w:right="17"/>
              <w:jc w:val="center"/>
              <w:rPr>
                <w:color w:val="000000"/>
                <w:kern w:val="0"/>
                <w:sz w:val="18"/>
                <w:szCs w:val="18"/>
              </w:rPr>
            </w:pPr>
            <w:r>
              <w:rPr>
                <w:color w:val="000000"/>
                <w:kern w:val="0"/>
                <w:sz w:val="18"/>
                <w:szCs w:val="18"/>
              </w:rPr>
              <w:t>山西农业大学果树研究所</w:t>
            </w:r>
          </w:p>
        </w:tc>
        <w:tc>
          <w:tcPr>
            <w:tcW w:w="0" w:type="auto"/>
          </w:tcPr>
          <w:p w14:paraId="1CD9BCD4" w14:textId="77777777" w:rsidR="00141394" w:rsidRDefault="0085307C">
            <w:pPr>
              <w:ind w:right="17"/>
              <w:rPr>
                <w:color w:val="000000"/>
                <w:kern w:val="0"/>
                <w:sz w:val="18"/>
                <w:szCs w:val="18"/>
              </w:rPr>
            </w:pPr>
            <w:r>
              <w:rPr>
                <w:color w:val="000000"/>
                <w:kern w:val="0"/>
                <w:sz w:val="18"/>
                <w:szCs w:val="18"/>
              </w:rPr>
              <w:t>参与征求意见稿、送审稿的讨论和修改</w:t>
            </w:r>
            <w:r>
              <w:rPr>
                <w:rFonts w:hint="eastAsia"/>
                <w:color w:val="000000"/>
                <w:kern w:val="0"/>
                <w:sz w:val="18"/>
                <w:szCs w:val="18"/>
              </w:rPr>
              <w:t>，</w:t>
            </w:r>
            <w:r>
              <w:rPr>
                <w:color w:val="000000"/>
                <w:kern w:val="0"/>
                <w:sz w:val="18"/>
                <w:szCs w:val="18"/>
              </w:rPr>
              <w:t>协助开展标准送审工作</w:t>
            </w:r>
            <w:r>
              <w:rPr>
                <w:rFonts w:hint="eastAsia"/>
                <w:color w:val="000000"/>
                <w:kern w:val="0"/>
                <w:sz w:val="18"/>
                <w:szCs w:val="18"/>
              </w:rPr>
              <w:t>。</w:t>
            </w:r>
          </w:p>
        </w:tc>
      </w:tr>
    </w:tbl>
    <w:p w14:paraId="423360C7" w14:textId="77777777" w:rsidR="00141394" w:rsidRDefault="0085307C">
      <w:pPr>
        <w:spacing w:line="360" w:lineRule="auto"/>
        <w:ind w:firstLineChars="200" w:firstLine="480"/>
        <w:outlineLvl w:val="0"/>
        <w:rPr>
          <w:rFonts w:ascii="楷体" w:eastAsia="楷体" w:hAnsi="楷体" w:cs="Courier New" w:hint="eastAsia"/>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4814871D"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葡萄扦插较容易繁殖，长久以来，插条生根一直是葡萄苗木繁育的主要方式。欧亚种的葡萄品质好，但普遍不抗根瘤蚜，利用美洲葡萄做砧木嫁接欧亚种葡萄可以抗根瘤蚜，于是葡萄苗木繁育过程中就出现了嫁接苗。</w:t>
      </w:r>
    </w:p>
    <w:p w14:paraId="56902EB0"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嫁接苗栽培是现代葡萄生产的主要发展方向，即利用不同种类砧木抗根瘤蚜、抗寒、抗涝、抗旱性以及耐盐碱、耐酸性土壤等优异特性，扩大葡萄种植区域、提高产量品质、减少生产资料与劳务投入，提高葡萄种植经济效益。</w:t>
      </w:r>
    </w:p>
    <w:p w14:paraId="745BF6E4"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我省中北部冬季天气寒冷，葡萄种植中会经常出现植株遭受冻害的现象，利用抗寒性较好的</w:t>
      </w:r>
      <w:hyperlink r:id="rId7" w:tgtFrame="_blank" w:history="1">
        <w:r>
          <w:rPr>
            <w:rFonts w:ascii="仿宋_GB2312" w:eastAsia="仿宋_GB2312" w:hAnsi="仿宋" w:hint="eastAsia"/>
            <w:sz w:val="24"/>
          </w:rPr>
          <w:t>山葡萄</w:t>
        </w:r>
      </w:hyperlink>
      <w:r>
        <w:rPr>
          <w:rFonts w:ascii="仿宋_GB2312" w:eastAsia="仿宋_GB2312" w:hAnsi="仿宋" w:hint="eastAsia"/>
          <w:sz w:val="24"/>
        </w:rPr>
        <w:t>、贝塔等葡萄种做砧木，在很大程度上可解决葡萄自根苗埋土过厚或遭受冻害的问题；再则我省部分地区土壤盐碱含量高，利用SO4、5BB等耐盐碱砧木繁育嫁接苗，即可解决叶片黄化、葡萄植株不能正常生长发育的问题；干旱地区选用Ru140、R110等抗旱砧木嫁接苗，有益于增强植株长势，提高葡萄产量与品质等。</w:t>
      </w:r>
    </w:p>
    <w:p w14:paraId="071B8AAF"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葡萄嫁接技术主要用于嫁接苗的培育和葡萄品种的改接换优。硬枝嫁接苗木，嫁接伤口一般愈合较慢、愈合不整齐，嫁接苗成活率较低，生产中常常出现硬枝嫁接苗葡萄园植株生长发育不整齐的问题。相比于硬枝嫁接，绿枝嫁接具备伤口愈合快、愈合好、成活率高、嫁接效率高等优点，近些年已成为我国、我省葡萄嫁接苗培育与品种改接换优的主要方法。但生产中常常由于嫁接时期把握不准确、接穗、砧木过嫩或木质化程度过高、接穗削切不标准、嫁接方法不得当、或嫁接后管理的疏忽等，造成</w:t>
      </w:r>
      <w:r>
        <w:rPr>
          <w:rFonts w:ascii="仿宋_GB2312" w:eastAsia="仿宋_GB2312" w:hAnsi="仿宋" w:hint="eastAsia"/>
          <w:sz w:val="24"/>
        </w:rPr>
        <w:lastRenderedPageBreak/>
        <w:t>嫁接成活率不高或接穗品种砧木枝条不成熟，导致嫁接育苗出苗率低或改接换优效果差，直接影响到果农的生产效益。</w:t>
      </w:r>
    </w:p>
    <w:p w14:paraId="46A406CF"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近年来，随着山西省地方标准《绿枝嫁接技术规程》的发布与实施，同时在生产上进行推广应用，为我省葡萄绿枝嫁接苗木繁育及葡萄大树改种换优提供指导，葡萄嫩枝嫁接育苗技术明显提高，嫁接苗木的质量得到了保证，同时提高果农葡萄栽种效益。</w:t>
      </w:r>
    </w:p>
    <w:p w14:paraId="1DA6059F"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遵照“关于废止《微波和超短波通信设备辐射安全要求》等396项强制性国家标准的公告”（国家标准公告 2017年第6号）、“关于2022年度省级地方标准复审结论公告”（山西省地方标准公告2022年第20号）指示，《绿枝嫁接技术规程》（DB14/T 1585-2018）于2018年制定并实施，经过4年的实践应用，发现个别环节存在一些问题，对嫁接速度、或对嫁接成活率有一定影响，例如葡萄绿枝嫁接主要用于嫁接苗的繁殖，对接穗的切削来讲，削面较长有利于成活率提高，但影响削接穗速度，影响绿枝嫁接成活率的最主要因素是及时抹除接口以下萌芽（或萌孽），需强调。按照客观、规范、科学、具体、适用的原则，有必要进行进一步修订，充分体现其技术适用性、可操作性，指导生产者更加科学、规范开展葡萄绿枝嫁接苗木繁育和葡萄大树改种换优。</w:t>
      </w:r>
    </w:p>
    <w:p w14:paraId="0532771D" w14:textId="77777777" w:rsidR="00141394" w:rsidRDefault="0085307C">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7C10388C" w14:textId="77777777" w:rsidR="00040072" w:rsidRDefault="00040072">
      <w:pPr>
        <w:spacing w:line="360" w:lineRule="auto"/>
        <w:ind w:firstLineChars="200" w:firstLine="480"/>
        <w:outlineLvl w:val="0"/>
        <w:rPr>
          <w:rFonts w:eastAsia="仿宋_GB2312"/>
          <w:bCs/>
          <w:sz w:val="24"/>
        </w:rPr>
      </w:pPr>
      <w:r>
        <w:rPr>
          <w:rFonts w:eastAsia="仿宋_GB2312" w:hint="eastAsia"/>
          <w:bCs/>
          <w:sz w:val="24"/>
        </w:rPr>
        <w:t>1</w:t>
      </w:r>
      <w:r>
        <w:rPr>
          <w:rFonts w:eastAsia="仿宋_GB2312" w:hint="eastAsia"/>
          <w:bCs/>
          <w:sz w:val="24"/>
        </w:rPr>
        <w:t>、成立标准修订工作组</w:t>
      </w:r>
    </w:p>
    <w:p w14:paraId="155648B9" w14:textId="77777777" w:rsidR="00141394" w:rsidRDefault="0085307C">
      <w:pPr>
        <w:spacing w:line="360" w:lineRule="auto"/>
        <w:ind w:firstLineChars="200" w:firstLine="480"/>
        <w:outlineLvl w:val="0"/>
        <w:rPr>
          <w:rFonts w:eastAsia="仿宋_GB2312"/>
          <w:bCs/>
          <w:sz w:val="24"/>
        </w:rPr>
      </w:pPr>
      <w:r>
        <w:rPr>
          <w:rFonts w:eastAsia="仿宋_GB2312" w:hint="eastAsia"/>
          <w:bCs/>
          <w:sz w:val="24"/>
        </w:rPr>
        <w:t>2023</w:t>
      </w:r>
      <w:r>
        <w:rPr>
          <w:rFonts w:eastAsia="仿宋_GB2312" w:hint="eastAsia"/>
          <w:bCs/>
          <w:sz w:val="24"/>
        </w:rPr>
        <w:t>年</w:t>
      </w:r>
      <w:r>
        <w:rPr>
          <w:rFonts w:eastAsia="仿宋_GB2312" w:hint="eastAsia"/>
          <w:bCs/>
          <w:sz w:val="24"/>
        </w:rPr>
        <w:t>6</w:t>
      </w:r>
      <w:r>
        <w:rPr>
          <w:rFonts w:eastAsia="仿宋_GB2312" w:hint="eastAsia"/>
          <w:bCs/>
          <w:sz w:val="24"/>
        </w:rPr>
        <w:t>月成立《绿枝嫁接技术规程》项目组。项目组由山西农业大学果树研究所葡萄团队成员组成。组长：黄丽萍；副组长：王敏；成员：荀志丽、朱悦、赵旗峰、王志荣、马小河、任哲斌、董志刚、贺晋瑜、刘政海、谭敏。</w:t>
      </w:r>
    </w:p>
    <w:p w14:paraId="2A30B068" w14:textId="77777777" w:rsidR="008C5A7E" w:rsidRDefault="008C5A7E">
      <w:pPr>
        <w:spacing w:line="360" w:lineRule="auto"/>
        <w:ind w:firstLineChars="200" w:firstLine="480"/>
        <w:outlineLvl w:val="0"/>
        <w:rPr>
          <w:rFonts w:eastAsia="仿宋_GB2312"/>
          <w:bCs/>
          <w:sz w:val="24"/>
        </w:rPr>
      </w:pPr>
      <w:r>
        <w:rPr>
          <w:rFonts w:eastAsia="仿宋_GB2312" w:hint="eastAsia"/>
          <w:bCs/>
          <w:sz w:val="24"/>
        </w:rPr>
        <w:t>2</w:t>
      </w:r>
      <w:r>
        <w:rPr>
          <w:rFonts w:eastAsia="仿宋_GB2312" w:hint="eastAsia"/>
          <w:bCs/>
          <w:sz w:val="24"/>
        </w:rPr>
        <w:t>、调研考察</w:t>
      </w:r>
    </w:p>
    <w:p w14:paraId="28EC5F66" w14:textId="77777777" w:rsidR="008C5A7E" w:rsidRDefault="008C5A7E" w:rsidP="008C5A7E">
      <w:pPr>
        <w:pStyle w:val="NoSpacingad81b47b-6779-4c76-b471-79375858c8cb"/>
        <w:spacing w:line="360" w:lineRule="auto"/>
        <w:ind w:firstLine="480"/>
        <w:rPr>
          <w:rFonts w:ascii="Times New Roman" w:eastAsia="仿宋_GB2312" w:hAnsi="Times New Roman"/>
          <w:bCs/>
        </w:rPr>
      </w:pPr>
      <w:r w:rsidRPr="008C5A7E">
        <w:rPr>
          <w:rFonts w:ascii="Times New Roman" w:eastAsia="仿宋_GB2312" w:hAnsi="Times New Roman" w:hint="eastAsia"/>
          <w:bCs/>
        </w:rPr>
        <w:t>山西区域内葡萄生产状况、苗木生产与使用情况等信息，是国家葡萄产业技术体系太谷综合试验站的任务之一</w:t>
      </w:r>
      <w:r>
        <w:rPr>
          <w:rFonts w:ascii="Times New Roman" w:eastAsia="仿宋_GB2312" w:hAnsi="Times New Roman" w:hint="eastAsia"/>
          <w:bCs/>
        </w:rPr>
        <w:t>，每年度我们都需要进行详细地调研和数据实时更新</w:t>
      </w:r>
      <w:r w:rsidRPr="008C5A7E">
        <w:rPr>
          <w:rFonts w:ascii="Times New Roman" w:eastAsia="仿宋_GB2312" w:hAnsi="Times New Roman" w:hint="eastAsia"/>
          <w:bCs/>
        </w:rPr>
        <w:t>。太谷综合试验站曾先后指导怡园酒庄、尧京酒庄、凤翼山生态农业有限公司等葡萄基地葡萄嫩枝嫁接苗木的繁育工作，并对后期嫁接苗的生长、苗木质量以及砧穗亲和性等信息进行及时跟踪，这些实地调查与试验示范技术的总结，确定了《规程》的基本内容。</w:t>
      </w:r>
    </w:p>
    <w:p w14:paraId="0F1488D3" w14:textId="77777777" w:rsidR="008C5A7E" w:rsidRPr="008C5A7E" w:rsidRDefault="008C5A7E" w:rsidP="008C5A7E">
      <w:pPr>
        <w:spacing w:line="360" w:lineRule="auto"/>
        <w:ind w:firstLineChars="200" w:firstLine="480"/>
        <w:outlineLvl w:val="0"/>
        <w:rPr>
          <w:rFonts w:eastAsia="仿宋_GB2312"/>
          <w:bCs/>
          <w:sz w:val="24"/>
        </w:rPr>
      </w:pPr>
      <w:r w:rsidRPr="008C5A7E">
        <w:rPr>
          <w:rFonts w:eastAsia="仿宋_GB2312" w:hint="eastAsia"/>
          <w:bCs/>
          <w:sz w:val="24"/>
        </w:rPr>
        <w:t>3</w:t>
      </w:r>
      <w:r w:rsidRPr="008C5A7E">
        <w:rPr>
          <w:rFonts w:eastAsia="仿宋_GB2312" w:hint="eastAsia"/>
          <w:bCs/>
          <w:sz w:val="24"/>
        </w:rPr>
        <w:t>、收集资料</w:t>
      </w:r>
    </w:p>
    <w:p w14:paraId="21D1C60B" w14:textId="77777777" w:rsidR="008C5A7E" w:rsidRDefault="0085307C">
      <w:pPr>
        <w:spacing w:line="360" w:lineRule="auto"/>
        <w:ind w:firstLineChars="200" w:firstLine="480"/>
        <w:outlineLvl w:val="0"/>
        <w:rPr>
          <w:rFonts w:eastAsia="仿宋_GB2312"/>
          <w:bCs/>
          <w:sz w:val="24"/>
        </w:rPr>
      </w:pPr>
      <w:r>
        <w:rPr>
          <w:rFonts w:eastAsia="仿宋_GB2312" w:hint="eastAsia"/>
          <w:bCs/>
          <w:sz w:val="24"/>
        </w:rPr>
        <w:lastRenderedPageBreak/>
        <w:t>标准起草之前，一是对标准文本起草格式和写作要求《地方标准技术审查工作规范》（</w:t>
      </w:r>
      <w:r>
        <w:rPr>
          <w:rFonts w:eastAsia="仿宋_GB2312" w:hint="eastAsia"/>
          <w:bCs/>
          <w:sz w:val="24"/>
        </w:rPr>
        <w:t>DB14/T 2577</w:t>
      </w:r>
      <w:r>
        <w:rPr>
          <w:rFonts w:eastAsia="仿宋_GB2312" w:hint="eastAsia"/>
          <w:bCs/>
          <w:sz w:val="24"/>
        </w:rPr>
        <w:t>—</w:t>
      </w:r>
      <w:r>
        <w:rPr>
          <w:rFonts w:eastAsia="仿宋_GB2312" w:hint="eastAsia"/>
          <w:bCs/>
          <w:sz w:val="24"/>
        </w:rPr>
        <w:t>2022</w:t>
      </w:r>
      <w:r>
        <w:rPr>
          <w:rFonts w:eastAsia="仿宋_GB2312" w:hint="eastAsia"/>
          <w:bCs/>
          <w:sz w:val="24"/>
        </w:rPr>
        <w:t>）为本规程修订的规范写作打下了基础；二是查阅国家和我省葡萄相关标准，并对</w:t>
      </w:r>
      <w:bookmarkStart w:id="0" w:name="_Hlk138624283"/>
      <w:r>
        <w:rPr>
          <w:rFonts w:eastAsia="仿宋_GB2312" w:hint="eastAsia"/>
          <w:bCs/>
          <w:sz w:val="24"/>
        </w:rPr>
        <w:t>《葡萄苗木》（</w:t>
      </w:r>
      <w:r>
        <w:rPr>
          <w:rFonts w:eastAsia="仿宋_GB2312" w:hint="eastAsia"/>
          <w:bCs/>
          <w:sz w:val="24"/>
        </w:rPr>
        <w:t>NY 469-2001</w:t>
      </w:r>
      <w:r>
        <w:rPr>
          <w:rFonts w:eastAsia="仿宋_GB2312" w:hint="eastAsia"/>
          <w:bCs/>
          <w:sz w:val="24"/>
        </w:rPr>
        <w:t>）、《葡萄苗木繁育技术规程》（</w:t>
      </w:r>
      <w:r>
        <w:rPr>
          <w:rFonts w:eastAsia="仿宋_GB2312" w:hint="eastAsia"/>
          <w:bCs/>
          <w:sz w:val="24"/>
        </w:rPr>
        <w:t>NY/T 2379-2013</w:t>
      </w:r>
      <w:r>
        <w:rPr>
          <w:rFonts w:eastAsia="仿宋_GB2312" w:hint="eastAsia"/>
          <w:bCs/>
          <w:sz w:val="24"/>
        </w:rPr>
        <w:t>）</w:t>
      </w:r>
      <w:r>
        <w:rPr>
          <w:rFonts w:eastAsia="仿宋_GB2312" w:hint="eastAsia"/>
          <w:bCs/>
          <w:sz w:val="24"/>
        </w:rPr>
        <w:t xml:space="preserve"> </w:t>
      </w:r>
      <w:r>
        <w:rPr>
          <w:rFonts w:eastAsia="仿宋_GB2312" w:hint="eastAsia"/>
          <w:bCs/>
          <w:sz w:val="24"/>
        </w:rPr>
        <w:t>等多项葡萄苗木相关的农业行业标准</w:t>
      </w:r>
      <w:bookmarkEnd w:id="0"/>
      <w:r>
        <w:rPr>
          <w:rFonts w:eastAsia="仿宋_GB2312" w:hint="eastAsia"/>
          <w:bCs/>
          <w:sz w:val="24"/>
        </w:rPr>
        <w:t>中接穗准备、嫁接、嫁接后管理部分进行了学习，为标准规范制定和引用打下了基础；三是围绕葡萄绿枝嫁接查阅大量文献，为本规程的起草起到了很好的借鉴和参考作用。</w:t>
      </w:r>
    </w:p>
    <w:p w14:paraId="07A7611A" w14:textId="77777777" w:rsidR="008C5A7E" w:rsidRDefault="008C5A7E">
      <w:pPr>
        <w:spacing w:line="360" w:lineRule="auto"/>
        <w:ind w:firstLineChars="200" w:firstLine="480"/>
        <w:outlineLvl w:val="0"/>
        <w:rPr>
          <w:rFonts w:eastAsia="仿宋_GB2312"/>
          <w:bCs/>
          <w:sz w:val="24"/>
        </w:rPr>
      </w:pPr>
      <w:r>
        <w:rPr>
          <w:rFonts w:eastAsia="仿宋_GB2312" w:hint="eastAsia"/>
          <w:bCs/>
          <w:sz w:val="24"/>
        </w:rPr>
        <w:t>4</w:t>
      </w:r>
      <w:r>
        <w:rPr>
          <w:rFonts w:eastAsia="仿宋_GB2312" w:hint="eastAsia"/>
          <w:bCs/>
          <w:sz w:val="24"/>
        </w:rPr>
        <w:t>、修订文本</w:t>
      </w:r>
    </w:p>
    <w:p w14:paraId="3B44D266" w14:textId="77777777" w:rsidR="008C5A7E" w:rsidRPr="008C5A7E" w:rsidRDefault="0085307C" w:rsidP="008C5A7E">
      <w:pPr>
        <w:spacing w:line="360" w:lineRule="auto"/>
        <w:ind w:firstLineChars="200" w:firstLine="480"/>
        <w:outlineLvl w:val="0"/>
        <w:rPr>
          <w:rFonts w:eastAsia="仿宋_GB2312"/>
          <w:bCs/>
          <w:sz w:val="24"/>
        </w:rPr>
      </w:pPr>
      <w:r>
        <w:rPr>
          <w:rFonts w:eastAsia="仿宋_GB2312" w:hint="eastAsia"/>
          <w:bCs/>
          <w:sz w:val="24"/>
        </w:rPr>
        <w:t>2023</w:t>
      </w:r>
      <w:r>
        <w:rPr>
          <w:rFonts w:eastAsia="仿宋_GB2312" w:hint="eastAsia"/>
          <w:bCs/>
          <w:sz w:val="24"/>
        </w:rPr>
        <w:t>年</w:t>
      </w:r>
      <w:r>
        <w:rPr>
          <w:rFonts w:eastAsia="仿宋_GB2312" w:hint="eastAsia"/>
          <w:bCs/>
          <w:sz w:val="24"/>
        </w:rPr>
        <w:t>10</w:t>
      </w:r>
      <w:r>
        <w:rPr>
          <w:rFonts w:eastAsia="仿宋_GB2312" w:hint="eastAsia"/>
          <w:bCs/>
          <w:sz w:val="24"/>
        </w:rPr>
        <w:t>月，标准起草工作组按照标准修订的要求，对标准的框架和内容进行讨论，确定了标准《葡萄绿枝嫁接技术规程》</w:t>
      </w:r>
      <w:r w:rsidR="008C5A7E">
        <w:rPr>
          <w:rFonts w:eastAsia="仿宋_GB2312" w:hint="eastAsia"/>
          <w:bCs/>
          <w:sz w:val="24"/>
        </w:rPr>
        <w:t>修订</w:t>
      </w:r>
      <w:r>
        <w:rPr>
          <w:rFonts w:eastAsia="仿宋_GB2312" w:hint="eastAsia"/>
          <w:bCs/>
          <w:sz w:val="24"/>
        </w:rPr>
        <w:t>大纲；</w:t>
      </w:r>
      <w:r>
        <w:rPr>
          <w:rFonts w:eastAsia="仿宋_GB2312" w:hint="eastAsia"/>
          <w:bCs/>
          <w:sz w:val="24"/>
        </w:rPr>
        <w:t>2024</w:t>
      </w:r>
      <w:r>
        <w:rPr>
          <w:rFonts w:eastAsia="仿宋_GB2312" w:hint="eastAsia"/>
          <w:bCs/>
          <w:sz w:val="24"/>
        </w:rPr>
        <w:t>年</w:t>
      </w:r>
      <w:r>
        <w:rPr>
          <w:rFonts w:eastAsia="仿宋_GB2312" w:hint="eastAsia"/>
          <w:bCs/>
          <w:sz w:val="24"/>
        </w:rPr>
        <w:t>12</w:t>
      </w:r>
      <w:r>
        <w:rPr>
          <w:rFonts w:eastAsia="仿宋_GB2312" w:hint="eastAsia"/>
          <w:bCs/>
          <w:sz w:val="24"/>
        </w:rPr>
        <w:t>月完成标准修订文本初稿</w:t>
      </w:r>
      <w:r w:rsidR="008C5A7E">
        <w:rPr>
          <w:rFonts w:eastAsia="仿宋_GB2312" w:hint="eastAsia"/>
          <w:bCs/>
          <w:sz w:val="24"/>
        </w:rPr>
        <w:t>，进行标准意见征求，根据征求意见进行了修改，形成征求意见稿。</w:t>
      </w:r>
    </w:p>
    <w:p w14:paraId="5A48767C" w14:textId="7EB57EC8" w:rsidR="008C5A7E" w:rsidRDefault="008C5A7E">
      <w:pPr>
        <w:spacing w:line="360" w:lineRule="auto"/>
        <w:ind w:firstLineChars="200" w:firstLine="480"/>
        <w:outlineLvl w:val="0"/>
        <w:rPr>
          <w:rFonts w:eastAsia="仿宋_GB2312"/>
          <w:bCs/>
          <w:sz w:val="24"/>
        </w:rPr>
      </w:pPr>
      <w:r>
        <w:rPr>
          <w:rFonts w:eastAsia="仿宋_GB2312" w:hint="eastAsia"/>
          <w:bCs/>
          <w:sz w:val="24"/>
        </w:rPr>
        <w:t>5</w:t>
      </w:r>
      <w:r>
        <w:rPr>
          <w:rFonts w:eastAsia="仿宋_GB2312" w:hint="eastAsia"/>
          <w:bCs/>
          <w:sz w:val="24"/>
        </w:rPr>
        <w:t>、</w:t>
      </w:r>
      <w:r w:rsidR="004856DD">
        <w:rPr>
          <w:rFonts w:eastAsia="仿宋_GB2312" w:hint="eastAsia"/>
          <w:bCs/>
          <w:sz w:val="24"/>
        </w:rPr>
        <w:t>标准</w:t>
      </w:r>
      <w:r>
        <w:rPr>
          <w:rFonts w:eastAsia="仿宋_GB2312" w:hint="eastAsia"/>
          <w:bCs/>
          <w:sz w:val="24"/>
        </w:rPr>
        <w:t>评审</w:t>
      </w:r>
    </w:p>
    <w:p w14:paraId="28F64E50" w14:textId="72CA5C08" w:rsidR="009A3950" w:rsidRDefault="009A3950" w:rsidP="008E6F8B">
      <w:pPr>
        <w:pStyle w:val="NoSpacingad81b47b-6779-4c76-b471-79375858c8cb"/>
        <w:spacing w:line="360" w:lineRule="auto"/>
        <w:ind w:firstLine="480"/>
        <w:rPr>
          <w:rFonts w:ascii="Times New Roman" w:eastAsia="仿宋_GB2312" w:hAnsi="Times New Roman"/>
          <w:bCs/>
        </w:rPr>
      </w:pPr>
      <w:r w:rsidRPr="008E6F8B">
        <w:rPr>
          <w:rFonts w:ascii="Times New Roman" w:eastAsia="仿宋_GB2312" w:hAnsi="Times New Roman" w:hint="eastAsia"/>
          <w:bCs/>
        </w:rPr>
        <w:t>2024</w:t>
      </w:r>
      <w:r w:rsidRPr="008E6F8B">
        <w:rPr>
          <w:rFonts w:ascii="Times New Roman" w:eastAsia="仿宋_GB2312" w:hAnsi="Times New Roman" w:hint="eastAsia"/>
          <w:bCs/>
        </w:rPr>
        <w:t>年</w:t>
      </w:r>
      <w:r w:rsidRPr="008E6F8B">
        <w:rPr>
          <w:rFonts w:ascii="Times New Roman" w:eastAsia="仿宋_GB2312" w:hAnsi="Times New Roman" w:hint="eastAsia"/>
          <w:bCs/>
        </w:rPr>
        <w:t>3</w:t>
      </w:r>
      <w:r w:rsidRPr="008E6F8B">
        <w:rPr>
          <w:rFonts w:ascii="Times New Roman" w:eastAsia="仿宋_GB2312" w:hAnsi="Times New Roman" w:hint="eastAsia"/>
          <w:bCs/>
        </w:rPr>
        <w:t>月</w:t>
      </w:r>
      <w:r w:rsidR="00FE22EB">
        <w:rPr>
          <w:rFonts w:ascii="Times New Roman" w:eastAsia="仿宋_GB2312" w:hAnsi="Times New Roman" w:hint="eastAsia"/>
          <w:bCs/>
        </w:rPr>
        <w:t>16</w:t>
      </w:r>
      <w:r w:rsidR="00FE22EB">
        <w:rPr>
          <w:rFonts w:ascii="Times New Roman" w:eastAsia="仿宋_GB2312" w:hAnsi="Times New Roman" w:hint="eastAsia"/>
          <w:bCs/>
        </w:rPr>
        <w:t>日</w:t>
      </w:r>
      <w:r w:rsidRPr="008E6F8B">
        <w:rPr>
          <w:rFonts w:ascii="Times New Roman" w:eastAsia="仿宋_GB2312" w:hAnsi="Times New Roman" w:hint="eastAsia"/>
          <w:bCs/>
        </w:rPr>
        <w:t>，</w:t>
      </w:r>
      <w:r w:rsidR="008E6F8B" w:rsidRPr="008E6F8B">
        <w:rPr>
          <w:rFonts w:ascii="Times New Roman" w:eastAsia="仿宋_GB2312" w:hAnsi="Times New Roman" w:hint="eastAsia"/>
          <w:bCs/>
        </w:rPr>
        <w:t>山西省市场监督管理局组织相关专家</w:t>
      </w:r>
      <w:r w:rsidR="00D66EAC">
        <w:rPr>
          <w:rFonts w:ascii="Times New Roman" w:eastAsia="仿宋_GB2312" w:hAnsi="Times New Roman" w:hint="eastAsia"/>
          <w:bCs/>
        </w:rPr>
        <w:t>进行标准审查</w:t>
      </w:r>
      <w:r w:rsidR="008E6F8B" w:rsidRPr="008E6F8B">
        <w:rPr>
          <w:rFonts w:ascii="Times New Roman" w:eastAsia="仿宋_GB2312" w:hAnsi="Times New Roman" w:hint="eastAsia"/>
          <w:bCs/>
        </w:rPr>
        <w:t>，形成标准评审意见。</w:t>
      </w:r>
    </w:p>
    <w:p w14:paraId="42D23D6C"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14:paraId="168B3E84" w14:textId="77777777" w:rsidR="00141394" w:rsidRDefault="0085307C">
      <w:pPr>
        <w:spacing w:line="360" w:lineRule="auto"/>
        <w:ind w:firstLineChars="200" w:firstLine="480"/>
        <w:rPr>
          <w:rFonts w:ascii="仿宋_GB2312" w:eastAsia="仿宋_GB2312" w:hAnsi="仿宋" w:hint="eastAsia"/>
          <w:sz w:val="24"/>
        </w:rPr>
      </w:pPr>
      <w:r>
        <w:rPr>
          <w:rFonts w:ascii="仿宋_GB2312" w:eastAsia="仿宋_GB2312" w:hAnsi="仿宋"/>
          <w:sz w:val="24"/>
        </w:rPr>
        <w:t xml:space="preserve">1 </w:t>
      </w:r>
      <w:r>
        <w:rPr>
          <w:rFonts w:ascii="仿宋_GB2312" w:eastAsia="仿宋_GB2312" w:hAnsi="仿宋" w:hint="eastAsia"/>
          <w:sz w:val="24"/>
        </w:rPr>
        <w:t>原则和依据</w:t>
      </w:r>
    </w:p>
    <w:p w14:paraId="76E9FF1A" w14:textId="77777777" w:rsidR="00141394" w:rsidRDefault="00991483">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合法</w:t>
      </w:r>
      <w:r w:rsidR="0085307C">
        <w:rPr>
          <w:rFonts w:ascii="仿宋_GB2312" w:eastAsia="仿宋_GB2312" w:hAnsi="仿宋" w:hint="eastAsia"/>
          <w:sz w:val="24"/>
        </w:rPr>
        <w:t>性原则。参照《葡萄苗木》（NY 469-2001）、《葡萄苗木繁育技术规程》（NY/T 2379-2013）和课题组多年生产实践经验及科研成果制定。</w:t>
      </w:r>
    </w:p>
    <w:p w14:paraId="09EC8EA5" w14:textId="77777777" w:rsidR="00141394" w:rsidRDefault="0085307C">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适用性原则。本标准中各项技术经过多年的研究结果，均来自于数据调研和生产实践积累，描述具体，且引进了最新的研究成果和实践经验。</w:t>
      </w:r>
    </w:p>
    <w:p w14:paraId="53290FB4" w14:textId="77777777" w:rsidR="00141394" w:rsidRDefault="0085307C">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规范性原则。以DB14/T 2577—2022《地方标准技术审查工作规范》为修订原则，以有关标准和法律法规要求为导向，对本标准进行科学、合理制定。</w:t>
      </w:r>
    </w:p>
    <w:p w14:paraId="694C5C55" w14:textId="77777777" w:rsidR="00141394" w:rsidRDefault="0085307C">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2 与现行法律、法规、标准的关系</w:t>
      </w:r>
    </w:p>
    <w:p w14:paraId="317F10F5" w14:textId="77777777" w:rsidR="00141394" w:rsidRDefault="0085307C">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本标准严格按照《中华人民共和国标准法》、《中华人民共和国农业法》、《中华人民共和国农业技术推广法》等有关法律和质量技术监督局《农业标准化管理办法》等规章执行。本标准根据DB14/T 2577—2022规定的格式修订，内容和要求参照了相关法律规则，引用了现行的国家标准、行业标准与地方标准，保证内容与现行法律、法规及强制标准没有冲突。</w:t>
      </w:r>
    </w:p>
    <w:p w14:paraId="72BA45F1"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14:paraId="6F1A1E91"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标准起草组以“合法性、安全性、适应性、协调性和先进性”为修订原则，以文</w:t>
      </w:r>
      <w:r>
        <w:rPr>
          <w:rFonts w:ascii="仿宋_GB2312" w:eastAsia="仿宋_GB2312" w:hAnsi="仿宋" w:hint="eastAsia"/>
          <w:sz w:val="24"/>
        </w:rPr>
        <w:lastRenderedPageBreak/>
        <w:t>本结构更加合理、表述更加准确、技术指标更加科学为修订目标，从</w:t>
      </w:r>
      <w:r>
        <w:rPr>
          <w:rFonts w:ascii="仿宋_GB2312" w:eastAsia="仿宋_GB2312" w:hAnsi="仿宋"/>
          <w:sz w:val="24"/>
        </w:rPr>
        <w:t>1</w:t>
      </w:r>
      <w:r w:rsidR="00991483">
        <w:rPr>
          <w:rFonts w:ascii="仿宋_GB2312" w:eastAsia="仿宋_GB2312" w:hAnsi="仿宋" w:hint="eastAsia"/>
          <w:sz w:val="24"/>
        </w:rPr>
        <w:t>2</w:t>
      </w:r>
      <w:r>
        <w:rPr>
          <w:rFonts w:ascii="仿宋_GB2312" w:eastAsia="仿宋_GB2312" w:hAnsi="仿宋" w:hint="eastAsia"/>
          <w:sz w:val="24"/>
        </w:rPr>
        <w:t>个方面对文本进行了修订，其中：</w:t>
      </w:r>
    </w:p>
    <w:p w14:paraId="58138FCB" w14:textId="77777777" w:rsidR="008F0BE8" w:rsidRDefault="0085307C" w:rsidP="008F0BE8">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1</w:t>
      </w:r>
      <w:r w:rsidR="009D5670">
        <w:rPr>
          <w:rFonts w:ascii="仿宋_GB2312" w:eastAsia="仿宋_GB2312" w:hAnsi="仿宋" w:hint="eastAsia"/>
          <w:sz w:val="24"/>
        </w:rPr>
        <w:t xml:space="preserve"> </w:t>
      </w:r>
      <w:r>
        <w:rPr>
          <w:rFonts w:ascii="仿宋_GB2312" w:eastAsia="仿宋_GB2312" w:hAnsi="仿宋" w:hint="eastAsia"/>
          <w:sz w:val="24"/>
        </w:rPr>
        <w:t>涉及结构性调整的主要有</w:t>
      </w:r>
      <w:r w:rsidR="00991483">
        <w:rPr>
          <w:rFonts w:ascii="仿宋_GB2312" w:eastAsia="仿宋_GB2312" w:hAnsi="仿宋" w:hint="eastAsia"/>
          <w:sz w:val="24"/>
        </w:rPr>
        <w:t>5</w:t>
      </w:r>
      <w:r>
        <w:rPr>
          <w:rFonts w:ascii="仿宋_GB2312" w:eastAsia="仿宋_GB2312" w:hAnsi="仿宋" w:hint="eastAsia"/>
          <w:sz w:val="24"/>
        </w:rPr>
        <w:t>项：</w:t>
      </w:r>
    </w:p>
    <w:p w14:paraId="018046FA" w14:textId="77777777" w:rsidR="00141394" w:rsidRDefault="0085307C" w:rsidP="008F0BE8">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w:t>
      </w:r>
      <w:r w:rsidR="00473203">
        <w:rPr>
          <w:rFonts w:ascii="仿宋_GB2312" w:eastAsia="仿宋_GB2312" w:hAnsi="仿宋" w:hint="eastAsia"/>
          <w:sz w:val="24"/>
        </w:rPr>
        <w:t>1</w:t>
      </w:r>
      <w:r>
        <w:rPr>
          <w:rFonts w:ascii="仿宋_GB2312" w:eastAsia="仿宋_GB2312" w:hAnsi="仿宋" w:hint="eastAsia"/>
          <w:sz w:val="24"/>
        </w:rPr>
        <w:t>）增加了嫁接方法</w:t>
      </w:r>
      <w:r>
        <w:rPr>
          <w:rFonts w:ascii="仿宋_GB2312" w:eastAsia="仿宋_GB2312" w:hAnsi="仿宋"/>
          <w:sz w:val="24"/>
        </w:rPr>
        <w:t>（6</w:t>
      </w:r>
      <w:r>
        <w:rPr>
          <w:rFonts w:ascii="仿宋_GB2312" w:eastAsia="仿宋_GB2312" w:hAnsi="仿宋" w:hint="eastAsia"/>
          <w:sz w:val="24"/>
        </w:rPr>
        <w:t>.</w:t>
      </w:r>
      <w:r>
        <w:rPr>
          <w:rFonts w:ascii="仿宋_GB2312" w:eastAsia="仿宋_GB2312" w:hAnsi="仿宋"/>
          <w:sz w:val="24"/>
        </w:rPr>
        <w:t>2）</w:t>
      </w:r>
      <w:r>
        <w:rPr>
          <w:rFonts w:ascii="仿宋_GB2312" w:eastAsia="仿宋_GB2312" w:hAnsi="仿宋" w:hint="eastAsia"/>
          <w:sz w:val="24"/>
        </w:rPr>
        <w:t>。修订原因：将苗木嫁接和大树改接两种不同情况的绿枝嫁接方法分别进行了规范</w:t>
      </w:r>
      <w:r>
        <w:rPr>
          <w:rFonts w:ascii="仿宋_GB2312" w:eastAsia="仿宋_GB2312" w:hAnsi="仿宋"/>
          <w:sz w:val="24"/>
        </w:rPr>
        <w:t>，</w:t>
      </w:r>
      <w:r>
        <w:rPr>
          <w:rFonts w:ascii="仿宋_GB2312" w:eastAsia="仿宋_GB2312" w:hAnsi="仿宋" w:hint="eastAsia"/>
          <w:sz w:val="24"/>
        </w:rPr>
        <w:t>对大树改接过程进行了详细描述</w:t>
      </w:r>
      <w:r>
        <w:rPr>
          <w:rFonts w:ascii="仿宋_GB2312" w:eastAsia="仿宋_GB2312" w:hAnsi="仿宋"/>
          <w:sz w:val="24"/>
        </w:rPr>
        <w:t>，</w:t>
      </w:r>
      <w:r>
        <w:rPr>
          <w:rFonts w:ascii="仿宋_GB2312" w:eastAsia="仿宋_GB2312" w:hAnsi="仿宋" w:hint="eastAsia"/>
          <w:sz w:val="24"/>
        </w:rPr>
        <w:t>便于种植户更快速找到适用的方法完成实际操作</w:t>
      </w:r>
      <w:r>
        <w:rPr>
          <w:rFonts w:ascii="仿宋_GB2312" w:eastAsia="仿宋_GB2312" w:hAnsi="仿宋"/>
          <w:sz w:val="24"/>
        </w:rPr>
        <w:t>。</w:t>
      </w:r>
    </w:p>
    <w:p w14:paraId="312F8B56" w14:textId="77777777" w:rsidR="00141394" w:rsidRDefault="0085307C" w:rsidP="008F0BE8">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w:t>
      </w:r>
      <w:r w:rsidR="00473203">
        <w:rPr>
          <w:rFonts w:ascii="仿宋_GB2312" w:eastAsia="仿宋_GB2312" w:hAnsi="仿宋" w:hint="eastAsia"/>
          <w:sz w:val="24"/>
        </w:rPr>
        <w:t>2</w:t>
      </w:r>
      <w:r>
        <w:rPr>
          <w:rFonts w:ascii="仿宋_GB2312" w:eastAsia="仿宋_GB2312" w:hAnsi="仿宋" w:hint="eastAsia"/>
          <w:sz w:val="24"/>
        </w:rPr>
        <w:t>）增加了嫁接后管理</w:t>
      </w:r>
      <w:r>
        <w:rPr>
          <w:rFonts w:ascii="仿宋_GB2312" w:eastAsia="仿宋_GB2312" w:hAnsi="仿宋"/>
          <w:sz w:val="24"/>
        </w:rPr>
        <w:t>（7）</w:t>
      </w:r>
      <w:r>
        <w:rPr>
          <w:rFonts w:ascii="仿宋_GB2312" w:eastAsia="仿宋_GB2312" w:hAnsi="仿宋" w:hint="eastAsia"/>
          <w:sz w:val="24"/>
        </w:rPr>
        <w:t>。修订原因：将嫁接后管理分为两部分进行详细描述，同时对嫁接后管理进行了数据化规范</w:t>
      </w:r>
      <w:r>
        <w:rPr>
          <w:rFonts w:ascii="仿宋_GB2312" w:eastAsia="仿宋_GB2312" w:hAnsi="仿宋"/>
          <w:sz w:val="24"/>
        </w:rPr>
        <w:t>。</w:t>
      </w:r>
    </w:p>
    <w:p w14:paraId="080123A9" w14:textId="77777777" w:rsidR="009D5670" w:rsidRDefault="00BA1390" w:rsidP="008F0BE8">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w:t>
      </w:r>
      <w:r w:rsidR="00473203">
        <w:rPr>
          <w:rFonts w:ascii="仿宋_GB2312" w:eastAsia="仿宋_GB2312" w:hAnsi="仿宋" w:hint="eastAsia"/>
          <w:sz w:val="24"/>
        </w:rPr>
        <w:t>3</w:t>
      </w:r>
      <w:r>
        <w:rPr>
          <w:rFonts w:ascii="仿宋_GB2312" w:eastAsia="仿宋_GB2312" w:hAnsi="仿宋" w:hint="eastAsia"/>
          <w:sz w:val="24"/>
        </w:rPr>
        <w:t>）增加了病虫害防治（8）。修订原因：</w:t>
      </w:r>
      <w:r w:rsidR="009D5670" w:rsidRPr="009D5670">
        <w:rPr>
          <w:rFonts w:ascii="仿宋_GB2312" w:eastAsia="仿宋_GB2312" w:hAnsi="仿宋" w:hint="eastAsia"/>
          <w:sz w:val="24"/>
        </w:rPr>
        <w:t>有效控制病虫害</w:t>
      </w:r>
      <w:r w:rsidR="009D5670">
        <w:rPr>
          <w:rFonts w:ascii="仿宋_GB2312" w:eastAsia="仿宋_GB2312" w:hAnsi="仿宋" w:hint="eastAsia"/>
          <w:sz w:val="24"/>
        </w:rPr>
        <w:t>，保障嫁接苗正常生长。</w:t>
      </w:r>
    </w:p>
    <w:p w14:paraId="2EC1B8F7" w14:textId="77777777" w:rsidR="00360237" w:rsidRPr="008F0BE8" w:rsidRDefault="00BA1390" w:rsidP="008F0BE8">
      <w:pPr>
        <w:spacing w:line="360" w:lineRule="auto"/>
        <w:ind w:firstLineChars="200" w:firstLine="480"/>
        <w:rPr>
          <w:rFonts w:ascii="仿宋_GB2312" w:eastAsia="仿宋_GB2312" w:hAnsi="仿宋" w:hint="eastAsia"/>
          <w:sz w:val="24"/>
        </w:rPr>
      </w:pPr>
      <w:r w:rsidRPr="008F0BE8">
        <w:rPr>
          <w:rFonts w:ascii="仿宋_GB2312" w:eastAsia="仿宋_GB2312" w:hAnsi="仿宋" w:hint="eastAsia"/>
          <w:sz w:val="24"/>
        </w:rPr>
        <w:t>（</w:t>
      </w:r>
      <w:r w:rsidR="00473203" w:rsidRPr="008F0BE8">
        <w:rPr>
          <w:rFonts w:ascii="仿宋_GB2312" w:eastAsia="仿宋_GB2312" w:hAnsi="仿宋" w:hint="eastAsia"/>
          <w:sz w:val="24"/>
        </w:rPr>
        <w:t>4</w:t>
      </w:r>
      <w:r w:rsidRPr="008F0BE8">
        <w:rPr>
          <w:rFonts w:ascii="仿宋_GB2312" w:eastAsia="仿宋_GB2312" w:hAnsi="仿宋" w:hint="eastAsia"/>
          <w:sz w:val="24"/>
        </w:rPr>
        <w:t>）增加生产档案（9）</w:t>
      </w:r>
      <w:r w:rsidR="00D149A2" w:rsidRPr="008F0BE8">
        <w:rPr>
          <w:rFonts w:ascii="仿宋_GB2312" w:eastAsia="仿宋_GB2312" w:hAnsi="仿宋" w:hint="eastAsia"/>
          <w:sz w:val="24"/>
        </w:rPr>
        <w:t>。修订原因：</w:t>
      </w:r>
      <w:r w:rsidR="00360237" w:rsidRPr="008F0BE8">
        <w:rPr>
          <w:rFonts w:ascii="仿宋_GB2312" w:eastAsia="仿宋_GB2312" w:hAnsi="仿宋" w:hint="eastAsia"/>
          <w:sz w:val="24"/>
        </w:rPr>
        <w:t>生产档案可以记录产品生产的全过程，便于在出现问题时进行追溯，有助于确保品质的一致性和稳定性，为质量控制提供依据。</w:t>
      </w:r>
    </w:p>
    <w:p w14:paraId="58E19E27" w14:textId="77777777" w:rsidR="00141394" w:rsidRDefault="0085307C" w:rsidP="008F0BE8">
      <w:pPr>
        <w:spacing w:line="360" w:lineRule="auto"/>
        <w:ind w:firstLineChars="200" w:firstLine="480"/>
        <w:rPr>
          <w:rFonts w:ascii="仿宋_GB2312" w:eastAsia="仿宋_GB2312" w:hAnsi="仿宋" w:hint="eastAsia"/>
          <w:sz w:val="24"/>
        </w:rPr>
      </w:pPr>
      <w:r>
        <w:rPr>
          <w:rFonts w:ascii="仿宋_GB2312" w:eastAsia="仿宋_GB2312" w:hAnsi="仿宋"/>
          <w:sz w:val="24"/>
        </w:rPr>
        <w:t>（</w:t>
      </w:r>
      <w:r w:rsidR="00473203">
        <w:rPr>
          <w:rFonts w:ascii="仿宋_GB2312" w:eastAsia="仿宋_GB2312" w:hAnsi="仿宋" w:hint="eastAsia"/>
          <w:sz w:val="24"/>
        </w:rPr>
        <w:t>5</w:t>
      </w:r>
      <w:r>
        <w:rPr>
          <w:rFonts w:ascii="仿宋_GB2312" w:eastAsia="仿宋_GB2312" w:hAnsi="仿宋"/>
          <w:sz w:val="24"/>
        </w:rPr>
        <w:t>）</w:t>
      </w:r>
      <w:r>
        <w:rPr>
          <w:rFonts w:ascii="仿宋_GB2312" w:eastAsia="仿宋_GB2312" w:hAnsi="仿宋" w:hint="eastAsia"/>
          <w:sz w:val="24"/>
        </w:rPr>
        <w:t>调整了接穗的切削</w:t>
      </w:r>
      <w:r>
        <w:rPr>
          <w:rFonts w:ascii="仿宋_GB2312" w:eastAsia="仿宋_GB2312" w:hAnsi="仿宋"/>
          <w:sz w:val="24"/>
        </w:rPr>
        <w:t>（4</w:t>
      </w:r>
      <w:r>
        <w:rPr>
          <w:rFonts w:ascii="仿宋_GB2312" w:eastAsia="仿宋_GB2312" w:hAnsi="仿宋" w:hint="eastAsia"/>
          <w:sz w:val="24"/>
        </w:rPr>
        <w:t>.</w:t>
      </w:r>
      <w:r>
        <w:rPr>
          <w:rFonts w:ascii="仿宋_GB2312" w:eastAsia="仿宋_GB2312" w:hAnsi="仿宋"/>
          <w:sz w:val="24"/>
        </w:rPr>
        <w:t>3）、</w:t>
      </w:r>
      <w:bookmarkStart w:id="1" w:name="_Toc156057095"/>
      <w:r>
        <w:rPr>
          <w:rFonts w:ascii="仿宋_GB2312" w:eastAsia="仿宋_GB2312" w:hAnsi="仿宋"/>
          <w:sz w:val="24"/>
        </w:rPr>
        <w:t>砧木剪裁</w:t>
      </w:r>
      <w:bookmarkEnd w:id="1"/>
      <w:r>
        <w:rPr>
          <w:rFonts w:ascii="仿宋_GB2312" w:eastAsia="仿宋_GB2312" w:hAnsi="仿宋"/>
          <w:sz w:val="24"/>
        </w:rPr>
        <w:t>（5</w:t>
      </w:r>
      <w:r>
        <w:rPr>
          <w:rFonts w:ascii="仿宋_GB2312" w:eastAsia="仿宋_GB2312" w:hAnsi="仿宋" w:hint="eastAsia"/>
          <w:sz w:val="24"/>
        </w:rPr>
        <w:t>.</w:t>
      </w:r>
      <w:r>
        <w:rPr>
          <w:rFonts w:ascii="仿宋_GB2312" w:eastAsia="仿宋_GB2312" w:hAnsi="仿宋"/>
          <w:sz w:val="24"/>
        </w:rPr>
        <w:t>1）、</w:t>
      </w:r>
      <w:r>
        <w:rPr>
          <w:rFonts w:ascii="仿宋_GB2312" w:eastAsia="仿宋_GB2312" w:hAnsi="仿宋" w:hint="eastAsia"/>
          <w:sz w:val="24"/>
        </w:rPr>
        <w:t>嫁接时间</w:t>
      </w:r>
      <w:r>
        <w:rPr>
          <w:rFonts w:ascii="仿宋_GB2312" w:eastAsia="仿宋_GB2312" w:hAnsi="仿宋"/>
          <w:sz w:val="24"/>
        </w:rPr>
        <w:t>（6</w:t>
      </w:r>
      <w:r>
        <w:rPr>
          <w:rFonts w:ascii="仿宋_GB2312" w:eastAsia="仿宋_GB2312" w:hAnsi="仿宋" w:hint="eastAsia"/>
          <w:sz w:val="24"/>
        </w:rPr>
        <w:t>.</w:t>
      </w:r>
      <w:r>
        <w:rPr>
          <w:rFonts w:ascii="仿宋_GB2312" w:eastAsia="仿宋_GB2312" w:hAnsi="仿宋"/>
          <w:sz w:val="24"/>
        </w:rPr>
        <w:t>1）</w:t>
      </w:r>
      <w:r>
        <w:rPr>
          <w:rFonts w:ascii="仿宋_GB2312" w:eastAsia="仿宋_GB2312" w:hAnsi="仿宋" w:hint="eastAsia"/>
          <w:sz w:val="24"/>
        </w:rPr>
        <w:t>的排序</w:t>
      </w:r>
      <w:r>
        <w:rPr>
          <w:rFonts w:ascii="仿宋_GB2312" w:eastAsia="仿宋_GB2312" w:hAnsi="仿宋"/>
          <w:sz w:val="24"/>
        </w:rPr>
        <w:t>。</w:t>
      </w:r>
      <w:r>
        <w:rPr>
          <w:rFonts w:ascii="仿宋_GB2312" w:eastAsia="仿宋_GB2312" w:hAnsi="仿宋" w:hint="eastAsia"/>
          <w:sz w:val="24"/>
        </w:rPr>
        <w:t>修订原因</w:t>
      </w:r>
      <w:r>
        <w:rPr>
          <w:rFonts w:ascii="仿宋_GB2312" w:eastAsia="仿宋_GB2312" w:hAnsi="仿宋"/>
          <w:sz w:val="24"/>
        </w:rPr>
        <w:t>：</w:t>
      </w:r>
      <w:r>
        <w:rPr>
          <w:rFonts w:ascii="仿宋_GB2312" w:eastAsia="仿宋_GB2312" w:hAnsi="仿宋" w:hint="eastAsia"/>
          <w:sz w:val="24"/>
        </w:rPr>
        <w:t>对章节结构进行了重新组织</w:t>
      </w:r>
      <w:r>
        <w:rPr>
          <w:rFonts w:ascii="仿宋_GB2312" w:eastAsia="仿宋_GB2312" w:hAnsi="仿宋"/>
          <w:sz w:val="24"/>
        </w:rPr>
        <w:t>，</w:t>
      </w:r>
      <w:r>
        <w:rPr>
          <w:rFonts w:ascii="仿宋_GB2312" w:eastAsia="仿宋_GB2312" w:hAnsi="仿宋" w:hint="eastAsia"/>
          <w:sz w:val="24"/>
        </w:rPr>
        <w:t>更好的反映内容的逻辑关系</w:t>
      </w:r>
      <w:r>
        <w:rPr>
          <w:rFonts w:ascii="仿宋_GB2312" w:eastAsia="仿宋_GB2312" w:hAnsi="仿宋"/>
          <w:sz w:val="24"/>
        </w:rPr>
        <w:t>，</w:t>
      </w:r>
      <w:r>
        <w:rPr>
          <w:rFonts w:ascii="仿宋_GB2312" w:eastAsia="仿宋_GB2312" w:hAnsi="仿宋" w:hint="eastAsia"/>
          <w:sz w:val="24"/>
        </w:rPr>
        <w:t>使章节结构更合理，更易于阅读和实际操作</w:t>
      </w:r>
      <w:r>
        <w:rPr>
          <w:rFonts w:ascii="仿宋_GB2312" w:eastAsia="仿宋_GB2312" w:hAnsi="仿宋"/>
          <w:sz w:val="24"/>
        </w:rPr>
        <w:t>。</w:t>
      </w:r>
    </w:p>
    <w:p w14:paraId="627D2C20"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2</w:t>
      </w:r>
      <w:r w:rsidR="009D5670">
        <w:rPr>
          <w:rFonts w:ascii="仿宋_GB2312" w:eastAsia="仿宋_GB2312" w:hAnsi="仿宋" w:hint="eastAsia"/>
          <w:sz w:val="24"/>
        </w:rPr>
        <w:t xml:space="preserve"> </w:t>
      </w:r>
      <w:r>
        <w:rPr>
          <w:rFonts w:ascii="仿宋_GB2312" w:eastAsia="仿宋_GB2312" w:hAnsi="仿宋" w:hint="eastAsia"/>
          <w:sz w:val="24"/>
        </w:rPr>
        <w:t>涉及表述与编辑性修改的主要有</w:t>
      </w:r>
      <w:r w:rsidR="009D5670">
        <w:rPr>
          <w:rFonts w:ascii="仿宋_GB2312" w:eastAsia="仿宋_GB2312" w:hAnsi="仿宋" w:hint="eastAsia"/>
          <w:sz w:val="24"/>
        </w:rPr>
        <w:t>4</w:t>
      </w:r>
      <w:r>
        <w:rPr>
          <w:rFonts w:ascii="仿宋_GB2312" w:eastAsia="仿宋_GB2312" w:hAnsi="仿宋" w:hint="eastAsia"/>
          <w:sz w:val="24"/>
        </w:rPr>
        <w:t>项：</w:t>
      </w:r>
    </w:p>
    <w:p w14:paraId="7712A3A2"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（1）更改了绿枝嫁接</w:t>
      </w:r>
      <w:r>
        <w:rPr>
          <w:rFonts w:ascii="仿宋_GB2312" w:eastAsia="仿宋_GB2312" w:hAnsi="仿宋"/>
          <w:sz w:val="24"/>
        </w:rPr>
        <w:t>（3</w:t>
      </w:r>
      <w:r>
        <w:rPr>
          <w:rFonts w:ascii="仿宋_GB2312" w:eastAsia="仿宋_GB2312" w:hAnsi="仿宋" w:hint="eastAsia"/>
          <w:sz w:val="24"/>
        </w:rPr>
        <w:t>.</w:t>
      </w:r>
      <w:r>
        <w:rPr>
          <w:rFonts w:ascii="仿宋_GB2312" w:eastAsia="仿宋_GB2312" w:hAnsi="仿宋"/>
          <w:sz w:val="24"/>
        </w:rPr>
        <w:t>1）</w:t>
      </w:r>
      <w:r>
        <w:rPr>
          <w:rFonts w:ascii="仿宋_GB2312" w:eastAsia="仿宋_GB2312" w:hAnsi="仿宋" w:hint="eastAsia"/>
          <w:sz w:val="24"/>
        </w:rPr>
        <w:t>。修订原因：术语描述更加准确、科学，含义能够被正确的理解和实施。</w:t>
      </w:r>
    </w:p>
    <w:p w14:paraId="211C8027"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（2）更改了接穗采集</w:t>
      </w:r>
      <w:r>
        <w:rPr>
          <w:rFonts w:ascii="仿宋_GB2312" w:eastAsia="仿宋_GB2312" w:hAnsi="仿宋"/>
          <w:sz w:val="24"/>
        </w:rPr>
        <w:t>（4</w:t>
      </w:r>
      <w:r>
        <w:rPr>
          <w:rFonts w:ascii="仿宋_GB2312" w:eastAsia="仿宋_GB2312" w:hAnsi="仿宋" w:hint="eastAsia"/>
          <w:sz w:val="24"/>
        </w:rPr>
        <w:t>.</w:t>
      </w:r>
      <w:r>
        <w:rPr>
          <w:rFonts w:ascii="仿宋_GB2312" w:eastAsia="仿宋_GB2312" w:hAnsi="仿宋"/>
          <w:sz w:val="24"/>
        </w:rPr>
        <w:t>1）</w:t>
      </w:r>
      <w:r>
        <w:rPr>
          <w:rFonts w:ascii="仿宋_GB2312" w:eastAsia="仿宋_GB2312" w:hAnsi="仿宋" w:hint="eastAsia"/>
          <w:sz w:val="24"/>
        </w:rPr>
        <w:t>。修订原因：描述更加清晰</w:t>
      </w:r>
      <w:r>
        <w:rPr>
          <w:rFonts w:ascii="仿宋_GB2312" w:eastAsia="仿宋_GB2312" w:hAnsi="仿宋"/>
          <w:sz w:val="24"/>
        </w:rPr>
        <w:t>、</w:t>
      </w:r>
      <w:r>
        <w:rPr>
          <w:rFonts w:ascii="仿宋_GB2312" w:eastAsia="仿宋_GB2312" w:hAnsi="仿宋" w:hint="eastAsia"/>
          <w:sz w:val="24"/>
        </w:rPr>
        <w:t>规范</w:t>
      </w:r>
      <w:r>
        <w:rPr>
          <w:rFonts w:ascii="仿宋_GB2312" w:eastAsia="仿宋_GB2312" w:hAnsi="仿宋"/>
          <w:sz w:val="24"/>
        </w:rPr>
        <w:t>、</w:t>
      </w:r>
      <w:r>
        <w:rPr>
          <w:rFonts w:ascii="仿宋_GB2312" w:eastAsia="仿宋_GB2312" w:hAnsi="仿宋" w:hint="eastAsia"/>
          <w:sz w:val="24"/>
        </w:rPr>
        <w:t>有利于生产中进行操作。</w:t>
      </w:r>
    </w:p>
    <w:p w14:paraId="5D6D2D36"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sz w:val="24"/>
        </w:rPr>
        <w:t>（3）</w:t>
      </w:r>
      <w:r>
        <w:rPr>
          <w:rFonts w:ascii="仿宋_GB2312" w:eastAsia="仿宋_GB2312" w:hAnsi="仿宋" w:hint="eastAsia"/>
          <w:sz w:val="24"/>
        </w:rPr>
        <w:t>更改了</w:t>
      </w:r>
      <w:bookmarkStart w:id="2" w:name="_Toc155802048"/>
      <w:bookmarkStart w:id="3" w:name="_Toc156057092"/>
      <w:r>
        <w:rPr>
          <w:rFonts w:ascii="仿宋_GB2312" w:eastAsia="仿宋_GB2312" w:hAnsi="仿宋" w:hint="eastAsia"/>
          <w:sz w:val="24"/>
        </w:rPr>
        <w:t>接穗芽段剪截</w:t>
      </w:r>
      <w:bookmarkEnd w:id="2"/>
      <w:bookmarkEnd w:id="3"/>
      <w:r>
        <w:rPr>
          <w:rFonts w:ascii="仿宋_GB2312" w:eastAsia="仿宋_GB2312" w:hAnsi="仿宋"/>
          <w:sz w:val="24"/>
        </w:rPr>
        <w:t>（4</w:t>
      </w:r>
      <w:r>
        <w:rPr>
          <w:rFonts w:ascii="仿宋_GB2312" w:eastAsia="仿宋_GB2312" w:hAnsi="仿宋" w:hint="eastAsia"/>
          <w:sz w:val="24"/>
        </w:rPr>
        <w:t>.</w:t>
      </w:r>
      <w:r>
        <w:rPr>
          <w:rFonts w:ascii="仿宋_GB2312" w:eastAsia="仿宋_GB2312" w:hAnsi="仿宋"/>
          <w:sz w:val="24"/>
        </w:rPr>
        <w:t>2）</w:t>
      </w:r>
      <w:r>
        <w:rPr>
          <w:rFonts w:ascii="仿宋_GB2312" w:eastAsia="仿宋_GB2312" w:hAnsi="仿宋" w:hint="eastAsia"/>
          <w:sz w:val="24"/>
        </w:rPr>
        <w:t>。修订原因：描述更加简洁明了</w:t>
      </w:r>
      <w:r>
        <w:rPr>
          <w:rFonts w:ascii="仿宋_GB2312" w:eastAsia="仿宋_GB2312" w:hAnsi="仿宋"/>
          <w:sz w:val="24"/>
        </w:rPr>
        <w:t>、</w:t>
      </w:r>
      <w:r>
        <w:rPr>
          <w:rFonts w:ascii="仿宋_GB2312" w:eastAsia="仿宋_GB2312" w:hAnsi="仿宋" w:hint="eastAsia"/>
          <w:sz w:val="24"/>
        </w:rPr>
        <w:t>有助于提高可读性和可操作性</w:t>
      </w:r>
      <w:r>
        <w:rPr>
          <w:rFonts w:ascii="仿宋_GB2312" w:eastAsia="仿宋_GB2312" w:hAnsi="仿宋"/>
          <w:sz w:val="24"/>
        </w:rPr>
        <w:t>，</w:t>
      </w:r>
      <w:r>
        <w:rPr>
          <w:rFonts w:ascii="仿宋_GB2312" w:eastAsia="仿宋_GB2312" w:hAnsi="仿宋" w:hint="eastAsia"/>
          <w:sz w:val="24"/>
        </w:rPr>
        <w:t>更好的完成规范和指导。</w:t>
      </w:r>
    </w:p>
    <w:p w14:paraId="406C50AD" w14:textId="77777777" w:rsidR="00EB2F8E" w:rsidRPr="00EB2F8E" w:rsidRDefault="00EB2F8E" w:rsidP="009D5670">
      <w:pPr>
        <w:pStyle w:val="NoSpacingad81b47b-6779-4c76-b471-79375858c8cb"/>
        <w:spacing w:line="360" w:lineRule="auto"/>
        <w:ind w:firstLine="480"/>
        <w:rPr>
          <w:rFonts w:ascii="仿宋_GB2312" w:eastAsia="仿宋_GB2312" w:hAnsi="仿宋" w:hint="eastAsia"/>
        </w:rPr>
      </w:pPr>
      <w:r w:rsidRPr="00EB2F8E">
        <w:rPr>
          <w:rFonts w:ascii="仿宋_GB2312" w:eastAsia="仿宋_GB2312" w:hAnsi="仿宋" w:hint="eastAsia"/>
        </w:rPr>
        <w:t>（4）更改了剪截</w:t>
      </w:r>
      <w:r>
        <w:rPr>
          <w:rFonts w:ascii="仿宋_GB2312" w:eastAsia="仿宋_GB2312" w:hAnsi="仿宋" w:hint="eastAsia"/>
        </w:rPr>
        <w:t>（5）。修订原因：描述更加条理、规范，有利于生产中理解操作流程。</w:t>
      </w:r>
    </w:p>
    <w:p w14:paraId="165FD172"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3</w:t>
      </w:r>
      <w:r w:rsidR="009D5670">
        <w:rPr>
          <w:rFonts w:ascii="仿宋_GB2312" w:eastAsia="仿宋_GB2312" w:hAnsi="仿宋" w:hint="eastAsia"/>
          <w:sz w:val="24"/>
        </w:rPr>
        <w:t xml:space="preserve"> </w:t>
      </w:r>
      <w:r>
        <w:rPr>
          <w:rFonts w:ascii="仿宋_GB2312" w:eastAsia="仿宋_GB2312" w:hAnsi="仿宋" w:hint="eastAsia"/>
          <w:sz w:val="24"/>
        </w:rPr>
        <w:t>涉及到的技术指标主要有</w:t>
      </w:r>
      <w:r>
        <w:rPr>
          <w:rFonts w:ascii="仿宋_GB2312" w:eastAsia="仿宋_GB2312" w:hAnsi="仿宋"/>
          <w:sz w:val="24"/>
        </w:rPr>
        <w:t>3</w:t>
      </w:r>
      <w:r>
        <w:rPr>
          <w:rFonts w:ascii="仿宋_GB2312" w:eastAsia="仿宋_GB2312" w:hAnsi="仿宋" w:hint="eastAsia"/>
          <w:sz w:val="24"/>
        </w:rPr>
        <w:t>项：</w:t>
      </w:r>
    </w:p>
    <w:p w14:paraId="74F2B8A9"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（1）更改了</w:t>
      </w:r>
      <w:bookmarkStart w:id="4" w:name="_Toc156057093"/>
      <w:r>
        <w:rPr>
          <w:rFonts w:ascii="仿宋_GB2312" w:eastAsia="仿宋_GB2312" w:hAnsi="仿宋" w:hint="eastAsia"/>
          <w:sz w:val="24"/>
        </w:rPr>
        <w:t>接穗的切削</w:t>
      </w:r>
      <w:bookmarkEnd w:id="4"/>
      <w:r>
        <w:rPr>
          <w:rFonts w:ascii="仿宋_GB2312" w:eastAsia="仿宋_GB2312" w:hAnsi="仿宋" w:hint="eastAsia"/>
          <w:sz w:val="24"/>
        </w:rPr>
        <w:t>的数值</w:t>
      </w:r>
      <w:r>
        <w:rPr>
          <w:rFonts w:ascii="仿宋_GB2312" w:eastAsia="仿宋_GB2312" w:hAnsi="仿宋"/>
          <w:sz w:val="24"/>
        </w:rPr>
        <w:t>（4</w:t>
      </w:r>
      <w:r>
        <w:rPr>
          <w:rFonts w:ascii="仿宋_GB2312" w:eastAsia="仿宋_GB2312" w:hAnsi="仿宋" w:hint="eastAsia"/>
          <w:sz w:val="24"/>
        </w:rPr>
        <w:t>.</w:t>
      </w:r>
      <w:r>
        <w:rPr>
          <w:rFonts w:ascii="仿宋_GB2312" w:eastAsia="仿宋_GB2312" w:hAnsi="仿宋"/>
          <w:sz w:val="24"/>
        </w:rPr>
        <w:t>3）</w:t>
      </w:r>
      <w:r>
        <w:rPr>
          <w:rFonts w:ascii="仿宋_GB2312" w:eastAsia="仿宋_GB2312" w:hAnsi="仿宋" w:hint="eastAsia"/>
          <w:sz w:val="24"/>
        </w:rPr>
        <w:t>。修订原因</w:t>
      </w:r>
      <w:r>
        <w:rPr>
          <w:rFonts w:ascii="仿宋_GB2312" w:eastAsia="仿宋_GB2312" w:hAnsi="仿宋"/>
          <w:sz w:val="24"/>
        </w:rPr>
        <w:t>：</w:t>
      </w:r>
      <w:r>
        <w:rPr>
          <w:rFonts w:ascii="仿宋_GB2312" w:eastAsia="仿宋_GB2312" w:hAnsi="仿宋" w:hint="eastAsia"/>
          <w:sz w:val="24"/>
        </w:rPr>
        <w:t>将文稿中“单芽茎段长度段削成长度为</w:t>
      </w:r>
      <w:r>
        <w:rPr>
          <w:rFonts w:ascii="仿宋_GB2312" w:eastAsia="仿宋_GB2312" w:hAnsi="仿宋"/>
          <w:sz w:val="24"/>
        </w:rPr>
        <w:t>2</w:t>
      </w:r>
      <w:r>
        <w:rPr>
          <w:rFonts w:ascii="仿宋_GB2312" w:eastAsia="仿宋_GB2312" w:hAnsi="仿宋" w:hint="eastAsia"/>
          <w:sz w:val="24"/>
        </w:rPr>
        <w:t>.</w:t>
      </w:r>
      <w:r>
        <w:rPr>
          <w:rFonts w:ascii="仿宋_GB2312" w:eastAsia="仿宋_GB2312" w:hAnsi="仿宋"/>
          <w:sz w:val="24"/>
        </w:rPr>
        <w:t>0</w:t>
      </w:r>
      <w:r>
        <w:rPr>
          <w:rFonts w:ascii="仿宋_GB2312" w:eastAsia="仿宋_GB2312" w:hAnsi="仿宋" w:hint="eastAsia"/>
          <w:sz w:val="24"/>
        </w:rPr>
        <w:t xml:space="preserve"> cm～</w:t>
      </w:r>
      <w:r>
        <w:rPr>
          <w:rFonts w:ascii="仿宋_GB2312" w:eastAsia="仿宋_GB2312" w:hAnsi="仿宋"/>
          <w:sz w:val="24"/>
        </w:rPr>
        <w:t>3</w:t>
      </w:r>
      <w:r>
        <w:rPr>
          <w:rFonts w:ascii="仿宋_GB2312" w:eastAsia="仿宋_GB2312" w:hAnsi="仿宋" w:hint="eastAsia"/>
          <w:sz w:val="24"/>
        </w:rPr>
        <w:t>.</w:t>
      </w:r>
      <w:r>
        <w:rPr>
          <w:rFonts w:ascii="仿宋_GB2312" w:eastAsia="仿宋_GB2312" w:hAnsi="仿宋"/>
          <w:sz w:val="24"/>
        </w:rPr>
        <w:t>0</w:t>
      </w:r>
      <w:r>
        <w:rPr>
          <w:rFonts w:ascii="仿宋_GB2312" w:eastAsia="仿宋_GB2312" w:hAnsi="仿宋" w:hint="eastAsia"/>
          <w:sz w:val="24"/>
        </w:rPr>
        <w:t xml:space="preserve"> cm的楔形，削面长度一般为接穗直径的3～</w:t>
      </w:r>
      <w:r>
        <w:rPr>
          <w:rFonts w:ascii="仿宋_GB2312" w:eastAsia="仿宋_GB2312" w:hAnsi="仿宋"/>
          <w:sz w:val="24"/>
        </w:rPr>
        <w:t>4</w:t>
      </w:r>
      <w:r>
        <w:rPr>
          <w:rFonts w:ascii="仿宋_GB2312" w:eastAsia="仿宋_GB2312" w:hAnsi="仿宋" w:hint="eastAsia"/>
          <w:sz w:val="24"/>
        </w:rPr>
        <w:t xml:space="preserve"> 倍”修改为“单芽茎段长度段削成长度为1.5 cm～2.5 cm的楔形，削面长度一般为接穗直径的3 倍左右”。实际经验和实施过程中的反馈表明需要对标准数值进行改进或调整，修改后有</w:t>
      </w:r>
      <w:r>
        <w:rPr>
          <w:rFonts w:ascii="仿宋_GB2312" w:eastAsia="仿宋_GB2312" w:hAnsi="仿宋" w:hint="eastAsia"/>
          <w:sz w:val="24"/>
        </w:rPr>
        <w:lastRenderedPageBreak/>
        <w:t>利于嫁接效率的提高</w:t>
      </w:r>
      <w:r>
        <w:rPr>
          <w:rFonts w:ascii="仿宋_GB2312" w:eastAsia="仿宋_GB2312" w:hAnsi="仿宋"/>
          <w:sz w:val="24"/>
        </w:rPr>
        <w:t>。</w:t>
      </w:r>
    </w:p>
    <w:p w14:paraId="1EA318B8"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sz w:val="24"/>
        </w:rPr>
        <w:t>（2）</w:t>
      </w:r>
      <w:r>
        <w:rPr>
          <w:rFonts w:ascii="仿宋_GB2312" w:eastAsia="仿宋_GB2312" w:hAnsi="仿宋" w:hint="eastAsia"/>
          <w:sz w:val="24"/>
        </w:rPr>
        <w:t>增加了</w:t>
      </w:r>
      <w:bookmarkStart w:id="5" w:name="_Toc155802047"/>
      <w:bookmarkStart w:id="6" w:name="_Toc156057091"/>
      <w:r>
        <w:rPr>
          <w:rFonts w:ascii="仿宋_GB2312" w:eastAsia="仿宋_GB2312" w:hAnsi="仿宋"/>
          <w:sz w:val="24"/>
        </w:rPr>
        <w:t>接穗采集</w:t>
      </w:r>
      <w:bookmarkEnd w:id="5"/>
      <w:bookmarkEnd w:id="6"/>
      <w:r>
        <w:rPr>
          <w:rFonts w:ascii="仿宋_GB2312" w:eastAsia="仿宋_GB2312" w:hAnsi="仿宋" w:hint="eastAsia"/>
          <w:sz w:val="24"/>
        </w:rPr>
        <w:t>中部分数值</w:t>
      </w:r>
      <w:r>
        <w:rPr>
          <w:rFonts w:ascii="仿宋_GB2312" w:eastAsia="仿宋_GB2312" w:hAnsi="仿宋"/>
          <w:sz w:val="24"/>
        </w:rPr>
        <w:t>（4</w:t>
      </w:r>
      <w:r>
        <w:rPr>
          <w:rFonts w:ascii="仿宋_GB2312" w:eastAsia="仿宋_GB2312" w:hAnsi="仿宋" w:hint="eastAsia"/>
          <w:sz w:val="24"/>
        </w:rPr>
        <w:t>.</w:t>
      </w:r>
      <w:r>
        <w:rPr>
          <w:rFonts w:ascii="仿宋_GB2312" w:eastAsia="仿宋_GB2312" w:hAnsi="仿宋"/>
          <w:sz w:val="24"/>
        </w:rPr>
        <w:t>1）。</w:t>
      </w:r>
      <w:r>
        <w:rPr>
          <w:rFonts w:ascii="仿宋_GB2312" w:eastAsia="仿宋_GB2312" w:hAnsi="仿宋" w:hint="eastAsia"/>
          <w:sz w:val="24"/>
        </w:rPr>
        <w:t>修订原因</w:t>
      </w:r>
      <w:r>
        <w:rPr>
          <w:rFonts w:ascii="仿宋_GB2312" w:eastAsia="仿宋_GB2312" w:hAnsi="仿宋"/>
          <w:sz w:val="24"/>
        </w:rPr>
        <w:t>：</w:t>
      </w:r>
      <w:r>
        <w:rPr>
          <w:rFonts w:ascii="仿宋_GB2312" w:eastAsia="仿宋_GB2312" w:hAnsi="仿宋" w:hint="eastAsia"/>
          <w:sz w:val="24"/>
        </w:rPr>
        <w:t>增加文稿中“</w:t>
      </w:r>
      <w:r>
        <w:rPr>
          <w:rFonts w:ascii="仿宋_GB2312" w:eastAsia="仿宋_GB2312" w:hAnsi="仿宋"/>
          <w:sz w:val="24"/>
        </w:rPr>
        <w:t>种条剪成长30 cm～50 cm</w:t>
      </w:r>
      <w:r>
        <w:rPr>
          <w:rFonts w:ascii="仿宋_GB2312" w:eastAsia="仿宋_GB2312" w:hAnsi="仿宋" w:hint="eastAsia"/>
          <w:sz w:val="24"/>
        </w:rPr>
        <w:t>”</w:t>
      </w:r>
      <w:r>
        <w:rPr>
          <w:rFonts w:ascii="仿宋_GB2312" w:eastAsia="仿宋_GB2312" w:hAnsi="仿宋"/>
          <w:sz w:val="24"/>
        </w:rPr>
        <w:t>。</w:t>
      </w:r>
      <w:r>
        <w:rPr>
          <w:rFonts w:ascii="仿宋_GB2312" w:eastAsia="仿宋_GB2312" w:hAnsi="仿宋" w:hint="eastAsia"/>
          <w:sz w:val="24"/>
        </w:rPr>
        <w:t>根据经验对数值进行增加</w:t>
      </w:r>
      <w:r>
        <w:rPr>
          <w:rFonts w:ascii="仿宋_GB2312" w:eastAsia="仿宋_GB2312" w:hAnsi="仿宋"/>
          <w:sz w:val="24"/>
        </w:rPr>
        <w:t>，</w:t>
      </w:r>
      <w:r>
        <w:rPr>
          <w:rFonts w:ascii="仿宋_GB2312" w:eastAsia="仿宋_GB2312" w:hAnsi="仿宋" w:hint="eastAsia"/>
          <w:sz w:val="24"/>
        </w:rPr>
        <w:t>有利于种条的采集和保存</w:t>
      </w:r>
      <w:r>
        <w:rPr>
          <w:rFonts w:ascii="仿宋_GB2312" w:eastAsia="仿宋_GB2312" w:hAnsi="仿宋"/>
          <w:sz w:val="24"/>
        </w:rPr>
        <w:t>。</w:t>
      </w:r>
    </w:p>
    <w:p w14:paraId="71F7FEEB" w14:textId="77777777" w:rsidR="00141394" w:rsidRDefault="0085307C" w:rsidP="009D5670">
      <w:pPr>
        <w:pStyle w:val="NoSpacingad81b47b-6779-4c76-b471-79375858c8cb"/>
        <w:spacing w:line="360" w:lineRule="auto"/>
        <w:ind w:firstLine="480"/>
      </w:pPr>
      <w:r>
        <w:rPr>
          <w:rFonts w:ascii="仿宋_GB2312" w:eastAsia="仿宋_GB2312" w:hAnsi="仿宋"/>
        </w:rPr>
        <w:t>（3）</w:t>
      </w:r>
      <w:r>
        <w:rPr>
          <w:rFonts w:ascii="仿宋_GB2312" w:eastAsia="仿宋_GB2312" w:hAnsi="仿宋" w:hint="eastAsia"/>
        </w:rPr>
        <w:t>增加了嫁接后管理内容</w:t>
      </w:r>
      <w:r>
        <w:rPr>
          <w:rFonts w:ascii="仿宋_GB2312" w:eastAsia="仿宋_GB2312" w:hAnsi="仿宋"/>
        </w:rPr>
        <w:t>（7</w:t>
      </w:r>
      <w:r>
        <w:rPr>
          <w:rFonts w:ascii="仿宋_GB2312" w:eastAsia="仿宋_GB2312" w:hAnsi="仿宋" w:hint="eastAsia"/>
        </w:rPr>
        <w:t>.</w:t>
      </w:r>
      <w:r>
        <w:rPr>
          <w:rFonts w:ascii="仿宋_GB2312" w:eastAsia="仿宋_GB2312" w:hAnsi="仿宋"/>
        </w:rPr>
        <w:t>1）。</w:t>
      </w:r>
      <w:r>
        <w:rPr>
          <w:rFonts w:ascii="仿宋_GB2312" w:eastAsia="仿宋_GB2312" w:hAnsi="仿宋" w:hint="eastAsia"/>
        </w:rPr>
        <w:t>修订原因</w:t>
      </w:r>
      <w:r>
        <w:rPr>
          <w:rFonts w:ascii="仿宋_GB2312" w:eastAsia="仿宋_GB2312" w:hAnsi="仿宋"/>
        </w:rPr>
        <w:t>：影响绿枝嫁接成活率的最主要因素是及时抹除接口以下萌芽（或萌孽），需强调。</w:t>
      </w:r>
    </w:p>
    <w:p w14:paraId="51FB606D" w14:textId="77777777" w:rsidR="00141394" w:rsidRDefault="0085307C">
      <w:pPr>
        <w:spacing w:line="360" w:lineRule="auto"/>
        <w:ind w:firstLineChars="200" w:firstLine="48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14:paraId="33AF1488"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标准文本形成后，编制组分别向山西省园艺产业发展中心、山西省林业和草业科学研究院、山西林业职业技术学院等专家征求意见，发送意见反馈表3份，收到意见反馈表3份，提出修改意见20处，采纳18条意见，未采纳2条意见。（详见附表）。目前已针对收到的反馈意见进行了修改，并最终形成本标准文稿。</w:t>
      </w:r>
    </w:p>
    <w:p w14:paraId="5EB38490"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情况，是否合规引用或采用国际标准和国外先进标准，以及与国内外同类标准水平的对比情况</w:t>
      </w:r>
    </w:p>
    <w:p w14:paraId="27F17C61"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本标准严格遵循国家标准、行业标准在果树生产栽培方面的相关规定，同时借鉴了《葡萄苗木》（NY 469-2001）、《葡萄苗木繁育技术规程》（NY/T 2379-2013）等标准栽培技术规程中的部分经验。与现行的国标、行标及相关地方标准相比较，本规程突出了以下几个方面的内容。</w:t>
      </w:r>
    </w:p>
    <w:p w14:paraId="763D5693" w14:textId="77777777" w:rsidR="00141394" w:rsidRDefault="0085307C" w:rsidP="009D5670">
      <w:pPr>
        <w:spacing w:line="360" w:lineRule="auto"/>
        <w:ind w:firstLineChars="200" w:firstLine="480"/>
        <w:rPr>
          <w:rFonts w:ascii="仿宋_GB2312" w:eastAsia="仿宋_GB2312" w:hAnsi="仿宋" w:hint="eastAsia"/>
          <w:sz w:val="24"/>
        </w:rPr>
      </w:pPr>
      <w:r>
        <w:rPr>
          <w:rFonts w:ascii="仿宋_GB2312" w:eastAsia="仿宋_GB2312" w:hAnsi="仿宋" w:hint="eastAsia"/>
          <w:sz w:val="24"/>
        </w:rPr>
        <w:t>本标准立足全省绿枝嫁接育苗和大树改接，围绕绿枝嫁接中存在的重点问题，引进最新的研究成果和我所多年实践经验制定。重点从术语和定义、嫁接时期、接穗准备、砧木准备，嫁接方法、嫁接后管理等方面起草，适用于山西省中南部葡萄绿枝嫁接育苗与大树改接换优。</w:t>
      </w:r>
    </w:p>
    <w:p w14:paraId="2A2F2E3B"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6F0D4567" w14:textId="77777777" w:rsidR="00141394" w:rsidRDefault="0085307C">
      <w:pPr>
        <w:spacing w:line="360" w:lineRule="auto"/>
        <w:ind w:firstLineChars="200" w:firstLine="480"/>
        <w:outlineLvl w:val="0"/>
        <w:rPr>
          <w:rFonts w:ascii="仿宋_GB2312" w:eastAsia="仿宋_GB2312" w:hAnsi="宋体" w:hint="eastAsia"/>
          <w:sz w:val="24"/>
        </w:rPr>
      </w:pPr>
      <w:r>
        <w:rPr>
          <w:rFonts w:ascii="仿宋_GB2312" w:eastAsia="仿宋_GB2312" w:hAnsi="宋体" w:hint="eastAsia"/>
          <w:sz w:val="24"/>
        </w:rPr>
        <w:t>因该标准制定了葡萄嫁接苗培育与大树品种换优绿枝嫁接等多方面内容，是当前葡萄绿枝嫁接技术所需的推荐性内容，建议本标准为推荐性标准。</w:t>
      </w:r>
    </w:p>
    <w:p w14:paraId="6B2C748E" w14:textId="77777777" w:rsidR="00141394" w:rsidRDefault="0085307C">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23805A68" w14:textId="77777777" w:rsidR="00141394" w:rsidRDefault="0085307C">
      <w:pPr>
        <w:spacing w:line="360" w:lineRule="auto"/>
        <w:ind w:firstLineChars="200" w:firstLine="480"/>
        <w:jc w:val="left"/>
        <w:rPr>
          <w:rFonts w:ascii="仿宋_GB2312" w:eastAsia="仿宋_GB2312" w:hAnsi="宋体" w:hint="eastAsia"/>
          <w:sz w:val="24"/>
        </w:rPr>
        <w:sectPr w:rsidR="00141394">
          <w:pgSz w:w="11906" w:h="16838"/>
          <w:pgMar w:top="1440" w:right="1418" w:bottom="1440" w:left="1531" w:header="851" w:footer="992" w:gutter="0"/>
          <w:cols w:space="425"/>
          <w:docGrid w:type="lines" w:linePitch="312"/>
        </w:sectPr>
      </w:pPr>
      <w:r>
        <w:rPr>
          <w:rFonts w:ascii="仿宋_GB2312" w:eastAsia="仿宋_GB2312" w:hAnsi="宋体" w:hint="eastAsia"/>
          <w:sz w:val="24"/>
        </w:rPr>
        <w:t>本标准发布实施后，我们将通过媒体进行公告，充分发挥新闻媒体的宣传优势，广泛开展标准的宣传工作；同时组织相关基层农业单位、果业部门、农民合作社等技术人员以及广大果农等进行培训学习及现场技术指导，详解绿枝嫁接的关键点，使他们尽快了解、熟悉、掌握本标准的内容和要求，提高葡萄市场竟争力和发展潜力。</w:t>
      </w:r>
    </w:p>
    <w:p w14:paraId="0E191423" w14:textId="77777777" w:rsidR="00141394" w:rsidRDefault="0085307C">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lastRenderedPageBreak/>
        <w:t>附表</w:t>
      </w:r>
    </w:p>
    <w:p w14:paraId="732639B6" w14:textId="77777777" w:rsidR="00141394" w:rsidRDefault="00330702">
      <w:pPr>
        <w:jc w:val="center"/>
        <w:rPr>
          <w:rFonts w:ascii="仿宋_GB2312" w:eastAsia="仿宋_GB2312" w:hAnsi="宋体" w:hint="eastAsia"/>
          <w:sz w:val="24"/>
        </w:rPr>
      </w:pPr>
      <w:r>
        <w:rPr>
          <w:rFonts w:ascii="仿宋_GB2312" w:eastAsia="仿宋_GB2312" w:hAnsi="宋体" w:hint="eastAsia"/>
          <w:sz w:val="24"/>
        </w:rPr>
        <w:t>《葡萄绿枝嫁接技术规程》</w:t>
      </w:r>
      <w:r w:rsidR="0085307C">
        <w:rPr>
          <w:rFonts w:ascii="仿宋_GB2312" w:eastAsia="仿宋_GB2312" w:hAnsi="宋体" w:hint="eastAsia"/>
          <w:sz w:val="24"/>
        </w:rPr>
        <w:t>地方标准征求意见汇总处理表</w:t>
      </w:r>
    </w:p>
    <w:p w14:paraId="1C80E166" w14:textId="77777777" w:rsidR="00141394" w:rsidRDefault="0085307C">
      <w:pPr>
        <w:jc w:val="center"/>
        <w:rPr>
          <w:rFonts w:ascii="仿宋_GB2312" w:eastAsia="仿宋_GB2312" w:hAnsi="宋体" w:hint="eastAsia"/>
          <w:sz w:val="24"/>
        </w:rPr>
      </w:pPr>
      <w:r>
        <w:rPr>
          <w:rFonts w:ascii="仿宋_GB2312" w:eastAsia="仿宋_GB2312" w:hAnsi="宋体" w:hint="eastAsia"/>
          <w:sz w:val="24"/>
        </w:rPr>
        <w:t>（模板详见附录C）</w:t>
      </w:r>
    </w:p>
    <w:p w14:paraId="1753B749" w14:textId="77777777" w:rsidR="00141394" w:rsidRDefault="0085307C" w:rsidP="00BA1390">
      <w:pPr>
        <w:pStyle w:val="NoSpacingad81b47b-6779-4c76-b471-79375858c8cb"/>
        <w:ind w:firstLine="480"/>
        <w:rPr>
          <w:rFonts w:ascii="仿宋_GB2312" w:eastAsia="仿宋_GB2312" w:hAnsi="宋体" w:hint="eastAsia"/>
        </w:rPr>
      </w:pPr>
      <w:r>
        <w:rPr>
          <w:rFonts w:ascii="仿宋_GB2312" w:eastAsia="仿宋_GB2312" w:hAnsi="宋体" w:hint="eastAsia"/>
        </w:rPr>
        <w:t>起草单位：山西农业大学         承办人：黄丽萍       联系电话：13593105343     填写时间：2024年1月13日</w:t>
      </w:r>
    </w:p>
    <w:tbl>
      <w:tblPr>
        <w:tblpPr w:leftFromText="180" w:rightFromText="180" w:vertAnchor="text" w:horzAnchor="page" w:tblpXSpec="center" w:tblpY="634"/>
        <w:tblOverlap w:val="never"/>
        <w:tblW w:w="13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049"/>
        <w:gridCol w:w="4544"/>
        <w:gridCol w:w="2644"/>
        <w:gridCol w:w="2139"/>
        <w:gridCol w:w="2467"/>
      </w:tblGrid>
      <w:tr w:rsidR="00141394" w14:paraId="4DE0F219"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01AB2BF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序号</w:t>
            </w:r>
          </w:p>
        </w:tc>
        <w:tc>
          <w:tcPr>
            <w:tcW w:w="1049" w:type="dxa"/>
            <w:tcBorders>
              <w:top w:val="single" w:sz="4" w:space="0" w:color="auto"/>
              <w:left w:val="single" w:sz="4" w:space="0" w:color="auto"/>
              <w:bottom w:val="single" w:sz="4" w:space="0" w:color="auto"/>
              <w:right w:val="single" w:sz="4" w:space="0" w:color="auto"/>
            </w:tcBorders>
            <w:vAlign w:val="center"/>
          </w:tcPr>
          <w:p w14:paraId="1EC237F0"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标准章条编号</w:t>
            </w:r>
          </w:p>
        </w:tc>
        <w:tc>
          <w:tcPr>
            <w:tcW w:w="4544" w:type="dxa"/>
            <w:tcBorders>
              <w:top w:val="single" w:sz="4" w:space="0" w:color="auto"/>
              <w:left w:val="single" w:sz="4" w:space="0" w:color="auto"/>
              <w:bottom w:val="single" w:sz="4" w:space="0" w:color="auto"/>
              <w:right w:val="single" w:sz="4" w:space="0" w:color="auto"/>
            </w:tcBorders>
            <w:vAlign w:val="center"/>
          </w:tcPr>
          <w:p w14:paraId="1BE8B52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意见内容</w:t>
            </w:r>
          </w:p>
        </w:tc>
        <w:tc>
          <w:tcPr>
            <w:tcW w:w="2644" w:type="dxa"/>
            <w:tcBorders>
              <w:top w:val="single" w:sz="4" w:space="0" w:color="auto"/>
              <w:left w:val="single" w:sz="4" w:space="0" w:color="auto"/>
              <w:bottom w:val="single" w:sz="4" w:space="0" w:color="auto"/>
              <w:right w:val="single" w:sz="4" w:space="0" w:color="auto"/>
            </w:tcBorders>
            <w:vAlign w:val="center"/>
          </w:tcPr>
          <w:p w14:paraId="497B58A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提出单位</w:t>
            </w:r>
          </w:p>
        </w:tc>
        <w:tc>
          <w:tcPr>
            <w:tcW w:w="2139" w:type="dxa"/>
            <w:tcBorders>
              <w:top w:val="single" w:sz="4" w:space="0" w:color="auto"/>
              <w:left w:val="single" w:sz="4" w:space="0" w:color="auto"/>
              <w:bottom w:val="single" w:sz="4" w:space="0" w:color="auto"/>
              <w:right w:val="single" w:sz="4" w:space="0" w:color="auto"/>
            </w:tcBorders>
            <w:vAlign w:val="center"/>
          </w:tcPr>
          <w:p w14:paraId="1C05390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处理意见</w:t>
            </w:r>
          </w:p>
          <w:p w14:paraId="0F691E5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r>
              <w:rPr>
                <w:rFonts w:ascii="Times New Roman Regular" w:eastAsia="仿宋" w:hAnsi="Times New Roman Regular" w:cs="Times New Roman Regular"/>
              </w:rPr>
              <w:t>/</w:t>
            </w:r>
            <w:r>
              <w:rPr>
                <w:rFonts w:ascii="Times New Roman Regular" w:eastAsia="仿宋" w:hAnsi="Times New Roman Regular" w:cs="Times New Roman Regular"/>
              </w:rPr>
              <w:t>不采纳）</w:t>
            </w:r>
          </w:p>
        </w:tc>
        <w:tc>
          <w:tcPr>
            <w:tcW w:w="2467" w:type="dxa"/>
            <w:tcBorders>
              <w:top w:val="single" w:sz="4" w:space="0" w:color="auto"/>
              <w:left w:val="single" w:sz="4" w:space="0" w:color="auto"/>
              <w:bottom w:val="single" w:sz="4" w:space="0" w:color="auto"/>
              <w:right w:val="single" w:sz="4" w:space="0" w:color="auto"/>
            </w:tcBorders>
            <w:vAlign w:val="center"/>
          </w:tcPr>
          <w:p w14:paraId="4EBD481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意见处理说明</w:t>
            </w:r>
          </w:p>
          <w:p w14:paraId="4E848B4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（不采纳理由等）</w:t>
            </w:r>
          </w:p>
        </w:tc>
      </w:tr>
      <w:tr w:rsidR="00141394" w14:paraId="79AF8538"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49B47CD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w:t>
            </w:r>
          </w:p>
          <w:p w14:paraId="2C2693E2"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c>
          <w:tcPr>
            <w:tcW w:w="1049" w:type="dxa"/>
            <w:tcBorders>
              <w:top w:val="single" w:sz="4" w:space="0" w:color="auto"/>
              <w:left w:val="single" w:sz="4" w:space="0" w:color="auto"/>
              <w:bottom w:val="single" w:sz="4" w:space="0" w:color="auto"/>
              <w:right w:val="single" w:sz="4" w:space="0" w:color="auto"/>
            </w:tcBorders>
            <w:vAlign w:val="center"/>
          </w:tcPr>
          <w:p w14:paraId="5F04130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前言</w:t>
            </w:r>
          </w:p>
          <w:p w14:paraId="3A5AC9C9"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c>
          <w:tcPr>
            <w:tcW w:w="4544" w:type="dxa"/>
            <w:tcBorders>
              <w:top w:val="single" w:sz="4" w:space="0" w:color="auto"/>
              <w:left w:val="single" w:sz="4" w:space="0" w:color="auto"/>
              <w:bottom w:val="single" w:sz="4" w:space="0" w:color="auto"/>
              <w:right w:val="single" w:sz="4" w:space="0" w:color="auto"/>
            </w:tcBorders>
            <w:vAlign w:val="center"/>
          </w:tcPr>
          <w:p w14:paraId="47FC007B"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本标准按照</w:t>
            </w:r>
            <w:r>
              <w:rPr>
                <w:rFonts w:ascii="Times New Roman Regular" w:eastAsia="仿宋" w:hAnsi="Times New Roman Regular" w:cs="Times New Roman Regular"/>
              </w:rPr>
              <w:t>GB/T1.1-2009</w:t>
            </w:r>
            <w:r>
              <w:rPr>
                <w:rFonts w:ascii="Times New Roman Regular" w:eastAsia="仿宋" w:hAnsi="Times New Roman Regular" w:cs="Times New Roman Regular"/>
              </w:rPr>
              <w:t>给出的规则起草</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w:t>
            </w:r>
            <w:r>
              <w:rPr>
                <w:rFonts w:ascii="Times New Roman Regular" w:eastAsia="仿宋" w:hAnsi="Times New Roman Regular" w:cs="Times New Roman Regular"/>
              </w:rPr>
              <w:t>本标准按照</w:t>
            </w:r>
            <w:r>
              <w:rPr>
                <w:rFonts w:ascii="Times New Roman Regular" w:eastAsia="仿宋" w:hAnsi="Times New Roman Regular" w:cs="Times New Roman Regular"/>
              </w:rPr>
              <w:t>GB/T1.1-2020</w:t>
            </w:r>
            <w:r>
              <w:rPr>
                <w:rFonts w:ascii="Times New Roman Regular" w:eastAsia="仿宋" w:hAnsi="Times New Roman Regular" w:cs="Times New Roman Regular"/>
              </w:rPr>
              <w:t>给出的规则起草。</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29AB4E1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2BDEC4C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1C3007FF"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6ED282EB"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5D96AF6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2</w:t>
            </w:r>
          </w:p>
        </w:tc>
        <w:tc>
          <w:tcPr>
            <w:tcW w:w="1049" w:type="dxa"/>
            <w:tcBorders>
              <w:top w:val="single" w:sz="4" w:space="0" w:color="auto"/>
              <w:left w:val="single" w:sz="4" w:space="0" w:color="auto"/>
              <w:bottom w:val="single" w:sz="4" w:space="0" w:color="auto"/>
              <w:right w:val="single" w:sz="4" w:space="0" w:color="auto"/>
            </w:tcBorders>
            <w:vAlign w:val="center"/>
          </w:tcPr>
          <w:p w14:paraId="78D3D83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范围</w:t>
            </w:r>
          </w:p>
        </w:tc>
        <w:tc>
          <w:tcPr>
            <w:tcW w:w="4544" w:type="dxa"/>
            <w:tcBorders>
              <w:top w:val="single" w:sz="4" w:space="0" w:color="auto"/>
              <w:left w:val="single" w:sz="4" w:space="0" w:color="auto"/>
              <w:bottom w:val="single" w:sz="4" w:space="0" w:color="auto"/>
              <w:right w:val="single" w:sz="4" w:space="0" w:color="auto"/>
            </w:tcBorders>
            <w:vAlign w:val="center"/>
          </w:tcPr>
          <w:p w14:paraId="721A68A1"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本标准适用于葡萄嫁接苗木生产与品种更换</w:t>
            </w:r>
            <w:r>
              <w:rPr>
                <w:rFonts w:ascii="Times New Roman Regular" w:eastAsia="仿宋" w:hAnsi="Times New Roman Regular" w:cs="Times New Roman Regular"/>
              </w:rPr>
              <w:t>”</w:t>
            </w:r>
            <w:r>
              <w:rPr>
                <w:rFonts w:ascii="Times New Roman Regular" w:eastAsia="仿宋" w:hAnsi="Times New Roman Regular" w:cs="Times New Roman Regular"/>
              </w:rPr>
              <w:t>应改为</w:t>
            </w:r>
            <w:r>
              <w:rPr>
                <w:rFonts w:ascii="Times New Roman Regular" w:eastAsia="仿宋" w:hAnsi="Times New Roman Regular" w:cs="Times New Roman Regular"/>
              </w:rPr>
              <w:t>“</w:t>
            </w:r>
            <w:r>
              <w:rPr>
                <w:rFonts w:ascii="Times New Roman Regular" w:eastAsia="仿宋" w:hAnsi="Times New Roman Regular" w:cs="Times New Roman Regular"/>
              </w:rPr>
              <w:t>本文件适用于葡萄苗木嫁接</w:t>
            </w:r>
            <w:r>
              <w:rPr>
                <w:rFonts w:ascii="Times New Roman Regular" w:eastAsia="仿宋" w:hAnsi="Times New Roman Regular" w:cs="Times New Roman Regular"/>
              </w:rPr>
              <w:t>”</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7A2CE09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26B12E0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部分采纳</w:t>
            </w:r>
          </w:p>
        </w:tc>
        <w:tc>
          <w:tcPr>
            <w:tcW w:w="2467" w:type="dxa"/>
            <w:tcBorders>
              <w:top w:val="single" w:sz="4" w:space="0" w:color="auto"/>
              <w:left w:val="single" w:sz="4" w:space="0" w:color="auto"/>
              <w:bottom w:val="single" w:sz="4" w:space="0" w:color="auto"/>
              <w:right w:val="single" w:sz="4" w:space="0" w:color="auto"/>
            </w:tcBorders>
            <w:vAlign w:val="center"/>
          </w:tcPr>
          <w:p w14:paraId="763F209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本标准适用于苗木嫁接和大树改接</w:t>
            </w:r>
          </w:p>
        </w:tc>
      </w:tr>
      <w:tr w:rsidR="00141394" w14:paraId="3B25A743"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1CF55C9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3</w:t>
            </w:r>
          </w:p>
        </w:tc>
        <w:tc>
          <w:tcPr>
            <w:tcW w:w="1049" w:type="dxa"/>
            <w:tcBorders>
              <w:top w:val="single" w:sz="4" w:space="0" w:color="auto"/>
              <w:left w:val="single" w:sz="4" w:space="0" w:color="auto"/>
              <w:bottom w:val="single" w:sz="4" w:space="0" w:color="auto"/>
              <w:right w:val="single" w:sz="4" w:space="0" w:color="auto"/>
            </w:tcBorders>
            <w:vAlign w:val="center"/>
          </w:tcPr>
          <w:p w14:paraId="0BEE0A5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范围</w:t>
            </w:r>
          </w:p>
        </w:tc>
        <w:tc>
          <w:tcPr>
            <w:tcW w:w="4544" w:type="dxa"/>
            <w:tcBorders>
              <w:top w:val="single" w:sz="4" w:space="0" w:color="auto"/>
              <w:left w:val="single" w:sz="4" w:space="0" w:color="auto"/>
              <w:bottom w:val="single" w:sz="4" w:space="0" w:color="auto"/>
              <w:right w:val="single" w:sz="4" w:space="0" w:color="auto"/>
            </w:tcBorders>
            <w:vAlign w:val="center"/>
          </w:tcPr>
          <w:p w14:paraId="46104EC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本文件规定了葡萄绿枝嫁接的术语与定义、嫁接时期、接穗准备、砧木剪截、嫁接、嫁接后管理生产环节的技术要求</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w:t>
            </w:r>
            <w:r>
              <w:rPr>
                <w:rFonts w:ascii="Times New Roman Regular" w:eastAsia="仿宋" w:hAnsi="Times New Roman Regular" w:cs="Times New Roman Regular"/>
              </w:rPr>
              <w:t>本文件规定了葡萄绿枝嫁接的术语与定义、嫁接时期、接穗准备、砧木剪截、嫁接、嫁接后管理的技术要求。</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7AAAFC9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0CA8ED9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47AFB7A9"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3D25C3F7"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2E8E792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4</w:t>
            </w:r>
          </w:p>
        </w:tc>
        <w:tc>
          <w:tcPr>
            <w:tcW w:w="1049" w:type="dxa"/>
            <w:tcBorders>
              <w:top w:val="single" w:sz="4" w:space="0" w:color="auto"/>
              <w:left w:val="single" w:sz="4" w:space="0" w:color="auto"/>
              <w:bottom w:val="single" w:sz="4" w:space="0" w:color="auto"/>
              <w:right w:val="single" w:sz="4" w:space="0" w:color="auto"/>
            </w:tcBorders>
            <w:vAlign w:val="center"/>
          </w:tcPr>
          <w:p w14:paraId="2ACA8F6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规范性引用文件</w:t>
            </w:r>
          </w:p>
        </w:tc>
        <w:tc>
          <w:tcPr>
            <w:tcW w:w="4544" w:type="dxa"/>
            <w:tcBorders>
              <w:top w:val="single" w:sz="4" w:space="0" w:color="auto"/>
              <w:left w:val="single" w:sz="4" w:space="0" w:color="auto"/>
              <w:bottom w:val="single" w:sz="4" w:space="0" w:color="auto"/>
              <w:right w:val="single" w:sz="4" w:space="0" w:color="auto"/>
            </w:tcBorders>
            <w:vAlign w:val="center"/>
          </w:tcPr>
          <w:p w14:paraId="37EC522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w:t>
            </w:r>
            <w:r>
              <w:rPr>
                <w:rFonts w:ascii="Times New Roman Regular" w:eastAsia="仿宋" w:hAnsi="Times New Roman Regular" w:cs="Times New Roman Regular"/>
              </w:rPr>
              <w:t>下列文件中的内容通过文中的规范性引用而构成本文件必不可少的条款。</w:t>
            </w:r>
            <w:r>
              <w:rPr>
                <w:rFonts w:ascii="Times New Roman Regular" w:eastAsia="仿宋" w:hAnsi="Times New Roman Regular" w:cs="Times New Roman Regular"/>
              </w:rPr>
              <w:t>”</w:t>
            </w:r>
            <w:r>
              <w:rPr>
                <w:rFonts w:ascii="Times New Roman Regular" w:eastAsia="仿宋" w:hAnsi="Times New Roman Regular" w:cs="Times New Roman Regular"/>
              </w:rPr>
              <w:t>应改为</w:t>
            </w:r>
            <w:r>
              <w:rPr>
                <w:rFonts w:ascii="Times New Roman Regular" w:eastAsia="仿宋" w:hAnsi="Times New Roman Regular" w:cs="Times New Roman Regular"/>
              </w:rPr>
              <w:t>“</w:t>
            </w:r>
            <w:r>
              <w:rPr>
                <w:rFonts w:ascii="Times New Roman Regular" w:eastAsia="仿宋" w:hAnsi="Times New Roman Regular" w:cs="Times New Roman Regular"/>
              </w:rPr>
              <w:t>下列文件的内容通过文中的规范性引用而构成本文件必不可少的条款。</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0017DBE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2E5B5EC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024F741A"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34FAEA8E"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6CDBAF40"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5</w:t>
            </w:r>
          </w:p>
        </w:tc>
        <w:tc>
          <w:tcPr>
            <w:tcW w:w="1049" w:type="dxa"/>
            <w:tcBorders>
              <w:top w:val="single" w:sz="4" w:space="0" w:color="auto"/>
              <w:left w:val="single" w:sz="4" w:space="0" w:color="auto"/>
              <w:bottom w:val="single" w:sz="4" w:space="0" w:color="auto"/>
              <w:right w:val="single" w:sz="4" w:space="0" w:color="auto"/>
            </w:tcBorders>
            <w:vAlign w:val="center"/>
          </w:tcPr>
          <w:p w14:paraId="42DF16E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术语和</w:t>
            </w:r>
            <w:r>
              <w:rPr>
                <w:rFonts w:ascii="Times New Roman Regular" w:eastAsia="仿宋" w:hAnsi="Times New Roman Regular" w:cs="Times New Roman Regular"/>
              </w:rPr>
              <w:lastRenderedPageBreak/>
              <w:t>定义</w:t>
            </w:r>
          </w:p>
        </w:tc>
        <w:tc>
          <w:tcPr>
            <w:tcW w:w="4544" w:type="dxa"/>
            <w:tcBorders>
              <w:top w:val="single" w:sz="4" w:space="0" w:color="auto"/>
              <w:left w:val="single" w:sz="4" w:space="0" w:color="auto"/>
              <w:bottom w:val="single" w:sz="4" w:space="0" w:color="auto"/>
              <w:right w:val="single" w:sz="4" w:space="0" w:color="auto"/>
            </w:tcBorders>
            <w:vAlign w:val="center"/>
          </w:tcPr>
          <w:p w14:paraId="037E37B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在第</w:t>
            </w:r>
            <w:r>
              <w:rPr>
                <w:rFonts w:ascii="Times New Roman Regular" w:eastAsia="仿宋" w:hAnsi="Times New Roman Regular" w:cs="Times New Roman Regular"/>
              </w:rPr>
              <w:t>3</w:t>
            </w:r>
            <w:r>
              <w:rPr>
                <w:rFonts w:ascii="Times New Roman Regular" w:eastAsia="仿宋" w:hAnsi="Times New Roman Regular" w:cs="Times New Roman Regular"/>
              </w:rPr>
              <w:t>章下面加上引导语</w:t>
            </w:r>
            <w:r>
              <w:rPr>
                <w:rFonts w:ascii="Times New Roman Regular" w:eastAsia="仿宋" w:hAnsi="Times New Roman Regular" w:cs="Times New Roman Regular"/>
              </w:rPr>
              <w:t>“</w:t>
            </w:r>
            <w:r>
              <w:rPr>
                <w:rFonts w:ascii="Times New Roman Regular" w:eastAsia="仿宋" w:hAnsi="Times New Roman Regular" w:cs="Times New Roman Regular"/>
              </w:rPr>
              <w:t>本文件没有需</w:t>
            </w:r>
            <w:r>
              <w:rPr>
                <w:rFonts w:ascii="Times New Roman Regular" w:eastAsia="仿宋" w:hAnsi="Times New Roman Regular" w:cs="Times New Roman Regular"/>
              </w:rPr>
              <w:lastRenderedPageBreak/>
              <w:t>要界定的术语和定义</w:t>
            </w:r>
            <w:r>
              <w:rPr>
                <w:rFonts w:ascii="Times New Roman Regular" w:eastAsia="仿宋" w:hAnsi="Times New Roman Regular" w:cs="Times New Roman Regular"/>
              </w:rPr>
              <w:t>”</w:t>
            </w:r>
            <w:r>
              <w:rPr>
                <w:rFonts w:ascii="Times New Roman Regular" w:eastAsia="仿宋" w:hAnsi="Times New Roman Regular" w:cs="Times New Roman Regular"/>
              </w:rPr>
              <w:t>，删除</w:t>
            </w:r>
            <w:r>
              <w:rPr>
                <w:rFonts w:ascii="Times New Roman Regular" w:eastAsia="仿宋" w:hAnsi="Times New Roman Regular" w:cs="Times New Roman Regular"/>
              </w:rPr>
              <w:t>“</w:t>
            </w:r>
            <w:r>
              <w:rPr>
                <w:rFonts w:ascii="Times New Roman Regular" w:eastAsia="仿宋" w:hAnsi="Times New Roman Regular" w:cs="Times New Roman Regular"/>
              </w:rPr>
              <w:t>绿枝嫁接及定义内容</w:t>
            </w:r>
            <w:r>
              <w:rPr>
                <w:rFonts w:ascii="Times New Roman Regular" w:eastAsia="仿宋" w:hAnsi="Times New Roman Regular" w:cs="Times New Roman Regular"/>
              </w:rPr>
              <w:t>”</w:t>
            </w:r>
            <w:r>
              <w:rPr>
                <w:rFonts w:ascii="Times New Roman Regular" w:eastAsia="仿宋" w:hAnsi="Times New Roman Regular" w:cs="Times New Roman Regular"/>
              </w:rPr>
              <w:t>，因为标准整个标准文本中没有用到</w:t>
            </w:r>
            <w:r>
              <w:rPr>
                <w:rFonts w:ascii="Times New Roman Regular" w:eastAsia="仿宋" w:hAnsi="Times New Roman Regular" w:cs="Times New Roman Regular"/>
              </w:rPr>
              <w:t>“</w:t>
            </w:r>
            <w:r>
              <w:rPr>
                <w:rFonts w:ascii="Times New Roman Regular" w:eastAsia="仿宋" w:hAnsi="Times New Roman Regular" w:cs="Times New Roman Regular"/>
              </w:rPr>
              <w:t>绿枝嫁接</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1C2C503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山西省林业和草业科学</w:t>
            </w:r>
            <w:r>
              <w:rPr>
                <w:rFonts w:ascii="Times New Roman Regular" w:eastAsia="仿宋" w:hAnsi="Times New Roman Regular" w:cs="Times New Roman Regular"/>
              </w:rPr>
              <w:lastRenderedPageBreak/>
              <w:t>研究院</w:t>
            </w:r>
          </w:p>
        </w:tc>
        <w:tc>
          <w:tcPr>
            <w:tcW w:w="2139" w:type="dxa"/>
            <w:tcBorders>
              <w:top w:val="single" w:sz="4" w:space="0" w:color="auto"/>
              <w:left w:val="single" w:sz="4" w:space="0" w:color="auto"/>
              <w:bottom w:val="single" w:sz="4" w:space="0" w:color="auto"/>
              <w:right w:val="single" w:sz="4" w:space="0" w:color="auto"/>
            </w:tcBorders>
            <w:vAlign w:val="center"/>
          </w:tcPr>
          <w:p w14:paraId="6B0EBEB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不采纳</w:t>
            </w:r>
          </w:p>
        </w:tc>
        <w:tc>
          <w:tcPr>
            <w:tcW w:w="2467" w:type="dxa"/>
            <w:tcBorders>
              <w:top w:val="single" w:sz="4" w:space="0" w:color="auto"/>
              <w:left w:val="single" w:sz="4" w:space="0" w:color="auto"/>
              <w:bottom w:val="single" w:sz="4" w:space="0" w:color="auto"/>
              <w:right w:val="single" w:sz="4" w:space="0" w:color="auto"/>
            </w:tcBorders>
            <w:vAlign w:val="center"/>
          </w:tcPr>
          <w:p w14:paraId="2FB7B080"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规程名称为</w:t>
            </w:r>
            <w:r>
              <w:rPr>
                <w:rFonts w:ascii="Times New Roman Regular" w:eastAsia="仿宋" w:hAnsi="Times New Roman Regular" w:cs="Times New Roman Regular"/>
              </w:rPr>
              <w:t>“</w:t>
            </w:r>
            <w:r>
              <w:rPr>
                <w:rFonts w:ascii="Times New Roman Regular" w:eastAsia="仿宋" w:hAnsi="Times New Roman Regular" w:cs="Times New Roman Regular"/>
              </w:rPr>
              <w:t>葡萄绿</w:t>
            </w:r>
            <w:r>
              <w:rPr>
                <w:rFonts w:ascii="Times New Roman Regular" w:eastAsia="仿宋" w:hAnsi="Times New Roman Regular" w:cs="Times New Roman Regular"/>
              </w:rPr>
              <w:lastRenderedPageBreak/>
              <w:t>枝嫁接技术规程</w:t>
            </w:r>
            <w:r>
              <w:rPr>
                <w:rFonts w:ascii="Times New Roman Regular" w:eastAsia="仿宋" w:hAnsi="Times New Roman Regular" w:cs="Times New Roman Regular" w:hint="eastAsia"/>
              </w:rPr>
              <w:t>”</w:t>
            </w:r>
          </w:p>
        </w:tc>
      </w:tr>
      <w:tr w:rsidR="00141394" w14:paraId="4C6ADB6F"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19050B1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6</w:t>
            </w:r>
          </w:p>
        </w:tc>
        <w:tc>
          <w:tcPr>
            <w:tcW w:w="1049" w:type="dxa"/>
            <w:tcBorders>
              <w:top w:val="single" w:sz="4" w:space="0" w:color="auto"/>
              <w:left w:val="single" w:sz="4" w:space="0" w:color="auto"/>
              <w:bottom w:val="single" w:sz="4" w:space="0" w:color="auto"/>
              <w:right w:val="single" w:sz="4" w:space="0" w:color="auto"/>
            </w:tcBorders>
            <w:vAlign w:val="center"/>
          </w:tcPr>
          <w:p w14:paraId="7186A84C"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c>
          <w:tcPr>
            <w:tcW w:w="4544" w:type="dxa"/>
            <w:tcBorders>
              <w:top w:val="single" w:sz="4" w:space="0" w:color="auto"/>
              <w:left w:val="single" w:sz="4" w:space="0" w:color="auto"/>
              <w:bottom w:val="single" w:sz="4" w:space="0" w:color="auto"/>
              <w:right w:val="single" w:sz="4" w:space="0" w:color="auto"/>
            </w:tcBorders>
            <w:vAlign w:val="center"/>
          </w:tcPr>
          <w:p w14:paraId="55F367F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用葡萄植株上的嫩枝或半木质化绿枝的芽段接到另一株的枝、干等适当部位愈合形成新的植株。</w:t>
            </w:r>
            <w:r>
              <w:rPr>
                <w:rFonts w:ascii="Times New Roman Regular" w:eastAsia="仿宋" w:hAnsi="Times New Roman Regular" w:cs="Times New Roman Regular"/>
              </w:rPr>
              <w:t>”</w:t>
            </w:r>
            <w:r>
              <w:rPr>
                <w:rFonts w:ascii="Times New Roman Regular" w:eastAsia="仿宋" w:hAnsi="Times New Roman Regular" w:cs="Times New Roman Regular"/>
              </w:rPr>
              <w:t>修改为</w:t>
            </w:r>
            <w:r>
              <w:rPr>
                <w:rFonts w:ascii="Times New Roman Regular" w:eastAsia="仿宋" w:hAnsi="Times New Roman Regular" w:cs="Times New Roman Regular"/>
              </w:rPr>
              <w:t>“</w:t>
            </w:r>
            <w:r>
              <w:rPr>
                <w:rFonts w:ascii="Times New Roman Regular" w:eastAsia="仿宋" w:hAnsi="Times New Roman Regular" w:cs="Times New Roman Regular"/>
              </w:rPr>
              <w:t>用带有一芽或多芽的嫩枝或半木质化绿枝的芽段接到另一株的枝、干的适当部位愈合成活的方法。</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75E942D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10B5AAC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2464DC79"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4D22B0D4" w14:textId="77777777">
        <w:trPr>
          <w:trHeight w:val="559"/>
          <w:jc w:val="center"/>
        </w:trPr>
        <w:tc>
          <w:tcPr>
            <w:tcW w:w="887" w:type="dxa"/>
            <w:tcBorders>
              <w:top w:val="single" w:sz="4" w:space="0" w:color="auto"/>
              <w:left w:val="single" w:sz="4" w:space="0" w:color="auto"/>
              <w:bottom w:val="single" w:sz="4" w:space="0" w:color="auto"/>
              <w:right w:val="single" w:sz="4" w:space="0" w:color="auto"/>
            </w:tcBorders>
            <w:vAlign w:val="center"/>
          </w:tcPr>
          <w:p w14:paraId="3A71041F"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7</w:t>
            </w:r>
          </w:p>
        </w:tc>
        <w:tc>
          <w:tcPr>
            <w:tcW w:w="1049" w:type="dxa"/>
            <w:tcBorders>
              <w:top w:val="single" w:sz="4" w:space="0" w:color="auto"/>
              <w:left w:val="single" w:sz="4" w:space="0" w:color="auto"/>
              <w:bottom w:val="single" w:sz="4" w:space="0" w:color="auto"/>
              <w:right w:val="single" w:sz="4" w:space="0" w:color="auto"/>
            </w:tcBorders>
            <w:vAlign w:val="center"/>
          </w:tcPr>
          <w:p w14:paraId="1CB7E81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嫁接时期</w:t>
            </w:r>
          </w:p>
        </w:tc>
        <w:tc>
          <w:tcPr>
            <w:tcW w:w="4544" w:type="dxa"/>
            <w:tcBorders>
              <w:top w:val="single" w:sz="4" w:space="0" w:color="auto"/>
              <w:left w:val="single" w:sz="4" w:space="0" w:color="auto"/>
              <w:bottom w:val="single" w:sz="4" w:space="0" w:color="auto"/>
              <w:right w:val="single" w:sz="4" w:space="0" w:color="auto"/>
            </w:tcBorders>
            <w:vAlign w:val="center"/>
          </w:tcPr>
          <w:p w14:paraId="564F7121"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“4</w:t>
            </w:r>
            <w:r>
              <w:rPr>
                <w:rFonts w:ascii="Times New Roman Regular" w:eastAsia="仿宋" w:hAnsi="Times New Roman Regular" w:cs="Times New Roman Regular"/>
              </w:rPr>
              <w:t>嫁接时期</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“6.1</w:t>
            </w:r>
            <w:r>
              <w:rPr>
                <w:rFonts w:ascii="Times New Roman Regular" w:eastAsia="仿宋" w:hAnsi="Times New Roman Regular" w:cs="Times New Roman Regular"/>
              </w:rPr>
              <w:t>嫁接时间</w:t>
            </w:r>
            <w:r>
              <w:rPr>
                <w:rFonts w:ascii="Times New Roman Regular" w:eastAsia="仿宋" w:hAnsi="Times New Roman Regular" w:cs="Times New Roman Regular"/>
              </w:rPr>
              <w:t>”</w:t>
            </w:r>
            <w:r>
              <w:rPr>
                <w:rFonts w:ascii="Times New Roman Regular" w:eastAsia="仿宋" w:hAnsi="Times New Roman Regular" w:cs="Times New Roman Regular"/>
              </w:rPr>
              <w:t>放在第</w:t>
            </w:r>
            <w:r>
              <w:rPr>
                <w:rFonts w:ascii="Times New Roman Regular" w:eastAsia="仿宋" w:hAnsi="Times New Roman Regular" w:cs="Times New Roman Regular"/>
              </w:rPr>
              <w:t>6</w:t>
            </w:r>
            <w:r>
              <w:rPr>
                <w:rFonts w:ascii="Times New Roman Regular" w:eastAsia="仿宋" w:hAnsi="Times New Roman Regular" w:cs="Times New Roman Regular"/>
              </w:rPr>
              <w:t>章</w:t>
            </w:r>
          </w:p>
        </w:tc>
        <w:tc>
          <w:tcPr>
            <w:tcW w:w="2644" w:type="dxa"/>
            <w:tcBorders>
              <w:top w:val="single" w:sz="4" w:space="0" w:color="auto"/>
              <w:left w:val="single" w:sz="4" w:space="0" w:color="auto"/>
              <w:bottom w:val="single" w:sz="4" w:space="0" w:color="auto"/>
              <w:right w:val="single" w:sz="4" w:space="0" w:color="auto"/>
            </w:tcBorders>
          </w:tcPr>
          <w:p w14:paraId="40B3D05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4D4D3D4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273591AF"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196E2C19"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46E68F1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8</w:t>
            </w:r>
          </w:p>
        </w:tc>
        <w:tc>
          <w:tcPr>
            <w:tcW w:w="1049" w:type="dxa"/>
            <w:tcBorders>
              <w:top w:val="single" w:sz="4" w:space="0" w:color="auto"/>
              <w:left w:val="single" w:sz="4" w:space="0" w:color="auto"/>
              <w:bottom w:val="single" w:sz="4" w:space="0" w:color="auto"/>
              <w:right w:val="single" w:sz="4" w:space="0" w:color="auto"/>
            </w:tcBorders>
            <w:vAlign w:val="center"/>
          </w:tcPr>
          <w:p w14:paraId="160BD8D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接穗准备</w:t>
            </w:r>
          </w:p>
        </w:tc>
        <w:tc>
          <w:tcPr>
            <w:tcW w:w="4544" w:type="dxa"/>
            <w:tcBorders>
              <w:top w:val="single" w:sz="4" w:space="0" w:color="auto"/>
              <w:left w:val="single" w:sz="4" w:space="0" w:color="auto"/>
              <w:bottom w:val="single" w:sz="4" w:space="0" w:color="auto"/>
              <w:right w:val="single" w:sz="4" w:space="0" w:color="auto"/>
            </w:tcBorders>
            <w:vAlign w:val="center"/>
          </w:tcPr>
          <w:p w14:paraId="5F8AA37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“5</w:t>
            </w:r>
            <w:r>
              <w:rPr>
                <w:rFonts w:ascii="Times New Roman Regular" w:eastAsia="仿宋" w:hAnsi="Times New Roman Regular" w:cs="Times New Roman Regular"/>
              </w:rPr>
              <w:t>接穗准备</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“4</w:t>
            </w:r>
            <w:r>
              <w:rPr>
                <w:rFonts w:ascii="Times New Roman Regular" w:eastAsia="仿宋" w:hAnsi="Times New Roman Regular" w:cs="Times New Roman Regular"/>
              </w:rPr>
              <w:t>接穗准备</w:t>
            </w:r>
            <w:r>
              <w:rPr>
                <w:rFonts w:ascii="Times New Roman Regular" w:eastAsia="仿宋" w:hAnsi="Times New Roman Regular" w:cs="Times New Roman Regular"/>
              </w:rPr>
              <w:t>”,</w:t>
            </w:r>
            <w:r>
              <w:rPr>
                <w:rFonts w:ascii="Times New Roman Regular" w:eastAsia="仿宋" w:hAnsi="Times New Roman Regular" w:cs="Times New Roman Regular"/>
              </w:rPr>
              <w:t>将</w:t>
            </w:r>
            <w:r>
              <w:rPr>
                <w:rFonts w:ascii="Times New Roman Regular" w:eastAsia="仿宋" w:hAnsi="Times New Roman Regular" w:cs="Times New Roman Regular"/>
              </w:rPr>
              <w:t>“5.1</w:t>
            </w:r>
            <w:r>
              <w:rPr>
                <w:rFonts w:ascii="Times New Roman Regular" w:eastAsia="仿宋" w:hAnsi="Times New Roman Regular" w:cs="Times New Roman Regular"/>
              </w:rPr>
              <w:t>、</w:t>
            </w:r>
            <w:r>
              <w:rPr>
                <w:rFonts w:ascii="Times New Roman Regular" w:eastAsia="仿宋" w:hAnsi="Times New Roman Regular" w:cs="Times New Roman Regular"/>
              </w:rPr>
              <w:t>5.2”</w:t>
            </w:r>
            <w:r>
              <w:rPr>
                <w:rFonts w:ascii="Times New Roman Regular" w:eastAsia="仿宋" w:hAnsi="Times New Roman Regular" w:cs="Times New Roman Regular"/>
              </w:rPr>
              <w:t>改为</w:t>
            </w:r>
            <w:r>
              <w:rPr>
                <w:rFonts w:ascii="Times New Roman Regular" w:eastAsia="仿宋" w:hAnsi="Times New Roman Regular" w:cs="Times New Roman Regular"/>
              </w:rPr>
              <w:t>“4.1</w:t>
            </w:r>
            <w:r>
              <w:rPr>
                <w:rFonts w:ascii="Times New Roman Regular" w:eastAsia="仿宋" w:hAnsi="Times New Roman Regular" w:cs="Times New Roman Regular"/>
              </w:rPr>
              <w:t>、</w:t>
            </w:r>
            <w:r>
              <w:rPr>
                <w:rFonts w:ascii="Times New Roman Regular" w:eastAsia="仿宋" w:hAnsi="Times New Roman Regular" w:cs="Times New Roman Regular"/>
              </w:rPr>
              <w:t>4.2”</w:t>
            </w:r>
          </w:p>
        </w:tc>
        <w:tc>
          <w:tcPr>
            <w:tcW w:w="2644" w:type="dxa"/>
            <w:tcBorders>
              <w:top w:val="single" w:sz="4" w:space="0" w:color="auto"/>
              <w:left w:val="single" w:sz="4" w:space="0" w:color="auto"/>
              <w:bottom w:val="single" w:sz="4" w:space="0" w:color="auto"/>
              <w:right w:val="single" w:sz="4" w:space="0" w:color="auto"/>
            </w:tcBorders>
          </w:tcPr>
          <w:p w14:paraId="64AF0E7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2ACB929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5EC3D278"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77852A83"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329E812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9</w:t>
            </w:r>
          </w:p>
        </w:tc>
        <w:tc>
          <w:tcPr>
            <w:tcW w:w="1049" w:type="dxa"/>
            <w:tcBorders>
              <w:top w:val="single" w:sz="4" w:space="0" w:color="auto"/>
              <w:left w:val="single" w:sz="4" w:space="0" w:color="auto"/>
              <w:bottom w:val="single" w:sz="4" w:space="0" w:color="auto"/>
              <w:right w:val="single" w:sz="4" w:space="0" w:color="auto"/>
            </w:tcBorders>
            <w:vAlign w:val="center"/>
          </w:tcPr>
          <w:p w14:paraId="05CD158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接穗准备</w:t>
            </w:r>
          </w:p>
        </w:tc>
        <w:tc>
          <w:tcPr>
            <w:tcW w:w="4544" w:type="dxa"/>
            <w:tcBorders>
              <w:top w:val="single" w:sz="4" w:space="0" w:color="auto"/>
              <w:left w:val="single" w:sz="4" w:space="0" w:color="auto"/>
              <w:bottom w:val="single" w:sz="4" w:space="0" w:color="auto"/>
              <w:right w:val="single" w:sz="4" w:space="0" w:color="auto"/>
            </w:tcBorders>
            <w:vAlign w:val="center"/>
          </w:tcPr>
          <w:p w14:paraId="27C0830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选择品种纯正、生长健壮、结果性状良好、且无病虫害的植株为采穗母树，采集与砧木粗度相近的半木质化接穗、芽眼饱满的一年生枝条作为扦插种条，种条剪成长</w:t>
            </w:r>
            <w:r>
              <w:rPr>
                <w:rFonts w:ascii="Times New Roman Regular" w:eastAsia="仿宋" w:hAnsi="Times New Roman Regular" w:cs="Times New Roman Regular"/>
              </w:rPr>
              <w:t>30-50cm</w:t>
            </w:r>
            <w:r>
              <w:rPr>
                <w:rFonts w:ascii="Times New Roman Regular" w:eastAsia="仿宋" w:hAnsi="Times New Roman Regular" w:cs="Times New Roman Regular"/>
              </w:rPr>
              <w:t>，使用杀菌剂浸泡后晾干，用湿布包裹，放置在控制温湿度的条件下贮藏</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w:t>
            </w:r>
            <w:r>
              <w:rPr>
                <w:rFonts w:ascii="Times New Roman Regular" w:eastAsia="仿宋" w:hAnsi="Times New Roman Regular" w:cs="Times New Roman Regular"/>
              </w:rPr>
              <w:t>选择品种纯正、生长健壮、结果性状良好、无病虫害的植株为采穗母树，采集与砧木粗度相近的半木质化一年生枝条，枝条剪成长</w:t>
            </w:r>
            <w:r>
              <w:rPr>
                <w:rFonts w:ascii="Times New Roman Regular" w:eastAsia="仿宋" w:hAnsi="Times New Roman Regular" w:cs="Times New Roman Regular"/>
              </w:rPr>
              <w:t>30-50cm</w:t>
            </w:r>
            <w:r>
              <w:rPr>
                <w:rFonts w:ascii="Times New Roman Regular" w:eastAsia="仿宋" w:hAnsi="Times New Roman Regular" w:cs="Times New Roman Regular"/>
              </w:rPr>
              <w:t>，使用杀菌剂浸泡后晾干，用湿布包裹，放置在控制温湿度的条件下贮藏</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tcPr>
          <w:p w14:paraId="1F6FCEA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1F58BDF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2A7C2431"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3A31F9C5"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4ABCE511"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10</w:t>
            </w:r>
          </w:p>
        </w:tc>
        <w:tc>
          <w:tcPr>
            <w:tcW w:w="1049" w:type="dxa"/>
            <w:tcBorders>
              <w:top w:val="single" w:sz="4" w:space="0" w:color="auto"/>
              <w:left w:val="single" w:sz="4" w:space="0" w:color="auto"/>
              <w:bottom w:val="single" w:sz="4" w:space="0" w:color="auto"/>
              <w:right w:val="single" w:sz="4" w:space="0" w:color="auto"/>
            </w:tcBorders>
            <w:vAlign w:val="center"/>
          </w:tcPr>
          <w:p w14:paraId="4BAC9238"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c>
          <w:tcPr>
            <w:tcW w:w="4544" w:type="dxa"/>
            <w:tcBorders>
              <w:top w:val="single" w:sz="4" w:space="0" w:color="auto"/>
              <w:left w:val="single" w:sz="4" w:space="0" w:color="auto"/>
              <w:bottom w:val="single" w:sz="4" w:space="0" w:color="auto"/>
              <w:right w:val="single" w:sz="4" w:space="0" w:color="auto"/>
            </w:tcBorders>
            <w:vAlign w:val="center"/>
          </w:tcPr>
          <w:p w14:paraId="36724E6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将接穗品种新梢剪成单芽茎段，芽上剪</w:t>
            </w:r>
            <w:r>
              <w:rPr>
                <w:rFonts w:ascii="Times New Roman Regular" w:eastAsia="仿宋" w:hAnsi="Times New Roman Regular" w:cs="Times New Roman Regular"/>
              </w:rPr>
              <w:lastRenderedPageBreak/>
              <w:t>口距离节</w:t>
            </w:r>
            <w:r>
              <w:rPr>
                <w:rFonts w:ascii="Times New Roman Regular" w:eastAsia="仿宋" w:hAnsi="Times New Roman Regular" w:cs="Times New Roman Regular"/>
              </w:rPr>
              <w:t>1.5 cm</w:t>
            </w:r>
            <w:r>
              <w:rPr>
                <w:rFonts w:ascii="Times New Roman Regular" w:eastAsia="仿宋" w:hAnsi="Times New Roman Regular" w:cs="Times New Roman Regular"/>
              </w:rPr>
              <w:t>～</w:t>
            </w:r>
            <w:r>
              <w:rPr>
                <w:rFonts w:ascii="Times New Roman Regular" w:eastAsia="仿宋" w:hAnsi="Times New Roman Regular" w:cs="Times New Roman Regular"/>
              </w:rPr>
              <w:t>2.0 cm</w:t>
            </w:r>
            <w:r>
              <w:rPr>
                <w:rFonts w:ascii="Times New Roman Regular" w:eastAsia="仿宋" w:hAnsi="Times New Roman Regular" w:cs="Times New Roman Regular"/>
              </w:rPr>
              <w:t>，芽下剪口距节</w:t>
            </w:r>
            <w:r>
              <w:rPr>
                <w:rFonts w:ascii="Times New Roman Regular" w:eastAsia="仿宋" w:hAnsi="Times New Roman Regular" w:cs="Times New Roman Regular"/>
              </w:rPr>
              <w:t>3.0 cm</w:t>
            </w:r>
            <w:r>
              <w:rPr>
                <w:rFonts w:ascii="Times New Roman Regular" w:eastAsia="仿宋" w:hAnsi="Times New Roman Regular" w:cs="Times New Roman Regular"/>
              </w:rPr>
              <w:t>～</w:t>
            </w:r>
            <w:r>
              <w:rPr>
                <w:rFonts w:ascii="Times New Roman Regular" w:eastAsia="仿宋" w:hAnsi="Times New Roman Regular" w:cs="Times New Roman Regular"/>
              </w:rPr>
              <w:t>5.0 cm</w:t>
            </w:r>
            <w:r>
              <w:rPr>
                <w:rFonts w:ascii="Times New Roman Regular" w:eastAsia="仿宋" w:hAnsi="Times New Roman Regular" w:cs="Times New Roman Regular"/>
              </w:rPr>
              <w:t>。</w:t>
            </w:r>
            <w:r>
              <w:rPr>
                <w:rFonts w:ascii="Times New Roman Regular" w:eastAsia="仿宋" w:hAnsi="Times New Roman Regular" w:cs="Times New Roman Regular"/>
              </w:rPr>
              <w:t>”</w:t>
            </w:r>
            <w:r>
              <w:rPr>
                <w:rFonts w:ascii="Times New Roman Regular" w:eastAsia="仿宋" w:hAnsi="Times New Roman Regular" w:cs="Times New Roman Regular"/>
              </w:rPr>
              <w:t>改成</w:t>
            </w:r>
            <w:r>
              <w:rPr>
                <w:rFonts w:ascii="Times New Roman Regular" w:eastAsia="仿宋" w:hAnsi="Times New Roman Regular" w:cs="Times New Roman Regular"/>
              </w:rPr>
              <w:t>“</w:t>
            </w:r>
            <w:r>
              <w:rPr>
                <w:rFonts w:ascii="Times New Roman Regular" w:eastAsia="仿宋" w:hAnsi="Times New Roman Regular" w:cs="Times New Roman Regular"/>
              </w:rPr>
              <w:t>将接穗剪成单芽茎段，上剪口距离芽</w:t>
            </w:r>
            <w:r>
              <w:rPr>
                <w:rFonts w:ascii="Times New Roman Regular" w:eastAsia="仿宋" w:hAnsi="Times New Roman Regular" w:cs="Times New Roman Regular"/>
              </w:rPr>
              <w:t>1.5 cm</w:t>
            </w:r>
            <w:r>
              <w:rPr>
                <w:rFonts w:ascii="Times New Roman Regular" w:eastAsia="仿宋" w:hAnsi="Times New Roman Regular" w:cs="Times New Roman Regular"/>
              </w:rPr>
              <w:t>～</w:t>
            </w:r>
            <w:r>
              <w:rPr>
                <w:rFonts w:ascii="Times New Roman Regular" w:eastAsia="仿宋" w:hAnsi="Times New Roman Regular" w:cs="Times New Roman Regular"/>
              </w:rPr>
              <w:t>2.0 cm</w:t>
            </w:r>
            <w:r>
              <w:rPr>
                <w:rFonts w:ascii="Times New Roman Regular" w:eastAsia="仿宋" w:hAnsi="Times New Roman Regular" w:cs="Times New Roman Regular"/>
              </w:rPr>
              <w:t>，下剪口距芽</w:t>
            </w:r>
            <w:r>
              <w:rPr>
                <w:rFonts w:ascii="Times New Roman Regular" w:eastAsia="仿宋" w:hAnsi="Times New Roman Regular" w:cs="Times New Roman Regular"/>
              </w:rPr>
              <w:t>3.0 cm</w:t>
            </w:r>
            <w:r>
              <w:rPr>
                <w:rFonts w:ascii="Times New Roman Regular" w:eastAsia="仿宋" w:hAnsi="Times New Roman Regular" w:cs="Times New Roman Regular"/>
              </w:rPr>
              <w:t>～</w:t>
            </w:r>
            <w:r>
              <w:rPr>
                <w:rFonts w:ascii="Times New Roman Regular" w:eastAsia="仿宋" w:hAnsi="Times New Roman Regular" w:cs="Times New Roman Regular"/>
              </w:rPr>
              <w:t>5.0 cm</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tcPr>
          <w:p w14:paraId="5A369A0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山西省园艺产业发展中</w:t>
            </w:r>
            <w:r>
              <w:rPr>
                <w:rFonts w:ascii="Times New Roman Regular" w:eastAsia="仿宋" w:hAnsi="Times New Roman Regular" w:cs="Times New Roman Regular"/>
              </w:rPr>
              <w:lastRenderedPageBreak/>
              <w:t>心</w:t>
            </w:r>
          </w:p>
        </w:tc>
        <w:tc>
          <w:tcPr>
            <w:tcW w:w="2139" w:type="dxa"/>
            <w:tcBorders>
              <w:top w:val="single" w:sz="4" w:space="0" w:color="auto"/>
              <w:left w:val="single" w:sz="4" w:space="0" w:color="auto"/>
              <w:bottom w:val="single" w:sz="4" w:space="0" w:color="auto"/>
              <w:right w:val="single" w:sz="4" w:space="0" w:color="auto"/>
            </w:tcBorders>
            <w:vAlign w:val="center"/>
          </w:tcPr>
          <w:p w14:paraId="7BBF41B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采纳</w:t>
            </w:r>
          </w:p>
        </w:tc>
        <w:tc>
          <w:tcPr>
            <w:tcW w:w="2467" w:type="dxa"/>
            <w:tcBorders>
              <w:top w:val="single" w:sz="4" w:space="0" w:color="auto"/>
              <w:left w:val="single" w:sz="4" w:space="0" w:color="auto"/>
              <w:bottom w:val="single" w:sz="4" w:space="0" w:color="auto"/>
              <w:right w:val="single" w:sz="4" w:space="0" w:color="auto"/>
            </w:tcBorders>
            <w:vAlign w:val="center"/>
          </w:tcPr>
          <w:p w14:paraId="73485D58"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0180598F"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2A47DDB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11</w:t>
            </w:r>
          </w:p>
        </w:tc>
        <w:tc>
          <w:tcPr>
            <w:tcW w:w="1049" w:type="dxa"/>
            <w:tcBorders>
              <w:top w:val="single" w:sz="4" w:space="0" w:color="auto"/>
              <w:left w:val="single" w:sz="4" w:space="0" w:color="auto"/>
              <w:bottom w:val="single" w:sz="4" w:space="0" w:color="auto"/>
              <w:right w:val="single" w:sz="4" w:space="0" w:color="auto"/>
            </w:tcBorders>
            <w:vAlign w:val="center"/>
          </w:tcPr>
          <w:p w14:paraId="2210DB6B"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砧木准备</w:t>
            </w:r>
          </w:p>
        </w:tc>
        <w:tc>
          <w:tcPr>
            <w:tcW w:w="4544" w:type="dxa"/>
            <w:tcBorders>
              <w:top w:val="single" w:sz="4" w:space="0" w:color="auto"/>
              <w:left w:val="single" w:sz="4" w:space="0" w:color="auto"/>
              <w:bottom w:val="single" w:sz="4" w:space="0" w:color="auto"/>
              <w:right w:val="single" w:sz="4" w:space="0" w:color="auto"/>
            </w:tcBorders>
            <w:vAlign w:val="center"/>
          </w:tcPr>
          <w:p w14:paraId="7BBE64F8"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苗圃嫁接时，在砧木开始半木质化以后时期，选择部位距离地面不少于</w:t>
            </w:r>
            <w:r>
              <w:rPr>
                <w:rFonts w:ascii="Times New Roman Regular" w:eastAsia="仿宋" w:hAnsi="Times New Roman Regular" w:cs="Times New Roman Regular"/>
              </w:rPr>
              <w:t>20 cm</w:t>
            </w:r>
            <w:r>
              <w:rPr>
                <w:rFonts w:ascii="Times New Roman Regular" w:eastAsia="仿宋" w:hAnsi="Times New Roman Regular" w:cs="Times New Roman Regular"/>
              </w:rPr>
              <w:t>处剪截；大树改接时，以方便整形为宜，砧木新梢剪截均保留</w:t>
            </w:r>
            <w:r>
              <w:rPr>
                <w:rFonts w:ascii="Times New Roman Regular" w:eastAsia="仿宋" w:hAnsi="Times New Roman Regular" w:cs="Times New Roman Regular"/>
              </w:rPr>
              <w:t>3</w:t>
            </w:r>
            <w:r>
              <w:rPr>
                <w:rFonts w:ascii="Times New Roman Regular" w:eastAsia="仿宋" w:hAnsi="Times New Roman Regular" w:cs="Times New Roman Regular"/>
              </w:rPr>
              <w:t>片以上叶片，剪口处距离节</w:t>
            </w:r>
            <w:r>
              <w:rPr>
                <w:rFonts w:ascii="Times New Roman Regular" w:eastAsia="仿宋" w:hAnsi="Times New Roman Regular" w:cs="Times New Roman Regular"/>
              </w:rPr>
              <w:t>3.0 cm</w:t>
            </w:r>
            <w:r>
              <w:rPr>
                <w:rFonts w:ascii="Times New Roman Regular" w:eastAsia="仿宋" w:hAnsi="Times New Roman Regular" w:cs="Times New Roman Regular"/>
              </w:rPr>
              <w:t>～</w:t>
            </w:r>
            <w:r>
              <w:rPr>
                <w:rFonts w:ascii="Times New Roman Regular" w:eastAsia="仿宋" w:hAnsi="Times New Roman Regular" w:cs="Times New Roman Regular"/>
              </w:rPr>
              <w:t>5.0 cm</w:t>
            </w:r>
            <w:r>
              <w:rPr>
                <w:rFonts w:ascii="Times New Roman Regular" w:eastAsia="仿宋" w:hAnsi="Times New Roman Regular" w:cs="Times New Roman Regular"/>
              </w:rPr>
              <w:t>，并将砧木上的副梢、腋芽抹除。</w:t>
            </w:r>
            <w:r>
              <w:rPr>
                <w:rFonts w:ascii="Times New Roman Regular" w:eastAsia="仿宋" w:hAnsi="Times New Roman Regular" w:cs="Times New Roman Regular"/>
              </w:rPr>
              <w:t>”</w:t>
            </w:r>
            <w:r>
              <w:rPr>
                <w:rFonts w:ascii="Times New Roman Regular" w:eastAsia="仿宋" w:hAnsi="Times New Roman Regular" w:cs="Times New Roman Regular"/>
              </w:rPr>
              <w:t>修改为</w:t>
            </w:r>
            <w:r>
              <w:rPr>
                <w:rFonts w:ascii="Times New Roman Regular" w:eastAsia="仿宋" w:hAnsi="Times New Roman Regular" w:cs="Times New Roman Regular"/>
              </w:rPr>
              <w:t>“</w:t>
            </w:r>
            <w:r>
              <w:rPr>
                <w:rFonts w:ascii="Times New Roman Regular" w:eastAsia="仿宋" w:hAnsi="Times New Roman Regular" w:cs="Times New Roman Regular"/>
              </w:rPr>
              <w:t>苗圃嫁接时，选择砧木中下部距离地面不少于</w:t>
            </w:r>
            <w:r>
              <w:rPr>
                <w:rFonts w:ascii="Times New Roman Regular" w:eastAsia="仿宋" w:hAnsi="Times New Roman Regular" w:cs="Times New Roman Regular"/>
              </w:rPr>
              <w:t>20 cm</w:t>
            </w:r>
            <w:r>
              <w:rPr>
                <w:rFonts w:ascii="Times New Roman Regular" w:eastAsia="仿宋" w:hAnsi="Times New Roman Regular" w:cs="Times New Roman Regular"/>
              </w:rPr>
              <w:t>的半木质化部位剪截；大树改接时，以方便整形为宜，新梢上保留</w:t>
            </w:r>
            <w:r>
              <w:rPr>
                <w:rFonts w:ascii="Times New Roman Regular" w:eastAsia="仿宋" w:hAnsi="Times New Roman Regular" w:cs="Times New Roman Regular"/>
              </w:rPr>
              <w:t>3</w:t>
            </w:r>
            <w:r>
              <w:rPr>
                <w:rFonts w:ascii="Times New Roman Regular" w:eastAsia="仿宋" w:hAnsi="Times New Roman Regular" w:cs="Times New Roman Regular"/>
              </w:rPr>
              <w:t>片以上叶片的部位剪截，剪口处距离节</w:t>
            </w:r>
            <w:r>
              <w:rPr>
                <w:rFonts w:ascii="Times New Roman Regular" w:eastAsia="仿宋" w:hAnsi="Times New Roman Regular" w:cs="Times New Roman Regular"/>
              </w:rPr>
              <w:t>3.0 cm</w:t>
            </w:r>
            <w:r>
              <w:rPr>
                <w:rFonts w:ascii="Times New Roman Regular" w:eastAsia="仿宋" w:hAnsi="Times New Roman Regular" w:cs="Times New Roman Regular"/>
              </w:rPr>
              <w:t>～</w:t>
            </w:r>
            <w:r>
              <w:rPr>
                <w:rFonts w:ascii="Times New Roman Regular" w:eastAsia="仿宋" w:hAnsi="Times New Roman Regular" w:cs="Times New Roman Regular"/>
              </w:rPr>
              <w:t>5.0 cm</w:t>
            </w:r>
            <w:r>
              <w:rPr>
                <w:rFonts w:ascii="Times New Roman Regular" w:eastAsia="仿宋" w:hAnsi="Times New Roman Regular" w:cs="Times New Roman Regular"/>
              </w:rPr>
              <w:t>，并将新梢上的副梢、腋芽抹除。</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tcPr>
          <w:p w14:paraId="52347AC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4256E15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1A1061B0"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3712F090"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33F8746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12</w:t>
            </w:r>
          </w:p>
        </w:tc>
        <w:tc>
          <w:tcPr>
            <w:tcW w:w="1049" w:type="dxa"/>
            <w:tcBorders>
              <w:top w:val="single" w:sz="4" w:space="0" w:color="auto"/>
              <w:left w:val="single" w:sz="4" w:space="0" w:color="auto"/>
              <w:bottom w:val="single" w:sz="4" w:space="0" w:color="auto"/>
              <w:right w:val="single" w:sz="4" w:space="0" w:color="auto"/>
            </w:tcBorders>
            <w:vAlign w:val="center"/>
          </w:tcPr>
          <w:p w14:paraId="5D9668C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砧木剪截</w:t>
            </w:r>
          </w:p>
          <w:p w14:paraId="6E3DE1E8"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c>
          <w:tcPr>
            <w:tcW w:w="4544" w:type="dxa"/>
            <w:tcBorders>
              <w:top w:val="single" w:sz="4" w:space="0" w:color="auto"/>
              <w:left w:val="single" w:sz="4" w:space="0" w:color="auto"/>
              <w:bottom w:val="single" w:sz="4" w:space="0" w:color="auto"/>
              <w:right w:val="single" w:sz="4" w:space="0" w:color="auto"/>
            </w:tcBorders>
            <w:vAlign w:val="center"/>
          </w:tcPr>
          <w:p w14:paraId="57107A5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加上一章</w:t>
            </w:r>
            <w:r>
              <w:rPr>
                <w:rFonts w:ascii="Times New Roman Regular" w:eastAsia="仿宋" w:hAnsi="Times New Roman Regular" w:cs="Times New Roman Regular"/>
              </w:rPr>
              <w:t xml:space="preserve">“5 </w:t>
            </w:r>
            <w:r>
              <w:rPr>
                <w:rFonts w:ascii="Times New Roman Regular" w:eastAsia="仿宋" w:hAnsi="Times New Roman Regular" w:cs="Times New Roman Regular"/>
              </w:rPr>
              <w:t>砧木准备</w:t>
            </w:r>
            <w:r>
              <w:rPr>
                <w:rFonts w:ascii="Times New Roman Regular" w:eastAsia="仿宋" w:hAnsi="Times New Roman Regular" w:cs="Times New Roman Regular"/>
              </w:rPr>
              <w:t>”</w:t>
            </w:r>
            <w:r>
              <w:rPr>
                <w:rFonts w:ascii="Times New Roman Regular" w:eastAsia="仿宋" w:hAnsi="Times New Roman Regular" w:cs="Times New Roman Regular"/>
              </w:rPr>
              <w:t>，将</w:t>
            </w:r>
            <w:r>
              <w:rPr>
                <w:rFonts w:ascii="Times New Roman Regular" w:eastAsia="仿宋" w:hAnsi="Times New Roman Regular" w:cs="Times New Roman Regular"/>
              </w:rPr>
              <w:t>“6</w:t>
            </w:r>
            <w:r>
              <w:rPr>
                <w:rFonts w:ascii="Times New Roman Regular" w:eastAsia="仿宋" w:hAnsi="Times New Roman Regular" w:cs="Times New Roman Regular"/>
              </w:rPr>
              <w:t>砧木剪截</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 xml:space="preserve">“5.1 </w:t>
            </w:r>
            <w:r>
              <w:rPr>
                <w:rFonts w:ascii="Times New Roman Regular" w:eastAsia="仿宋" w:hAnsi="Times New Roman Regular" w:cs="Times New Roman Regular"/>
              </w:rPr>
              <w:t>砧木剪截</w:t>
            </w:r>
            <w:r>
              <w:rPr>
                <w:rFonts w:ascii="Times New Roman Regular" w:eastAsia="仿宋" w:hAnsi="Times New Roman Regular" w:cs="Times New Roman Regular"/>
              </w:rPr>
              <w:t>”</w:t>
            </w:r>
          </w:p>
          <w:p w14:paraId="2E33300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 xml:space="preserve">“7.1 </w:t>
            </w:r>
            <w:r>
              <w:rPr>
                <w:rFonts w:ascii="Times New Roman Regular" w:eastAsia="仿宋" w:hAnsi="Times New Roman Regular" w:cs="Times New Roman Regular"/>
              </w:rPr>
              <w:t>嫁接前砧木管理</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“5.2</w:t>
            </w:r>
            <w:r>
              <w:rPr>
                <w:rFonts w:ascii="Times New Roman Regular" w:eastAsia="仿宋" w:hAnsi="Times New Roman Regular" w:cs="Times New Roman Regular"/>
              </w:rPr>
              <w:t>砧木管理</w:t>
            </w:r>
            <w:r>
              <w:rPr>
                <w:rFonts w:ascii="Times New Roman Regular" w:eastAsia="仿宋" w:hAnsi="Times New Roman Regular" w:cs="Times New Roman Regular"/>
              </w:rPr>
              <w:t>”</w:t>
            </w:r>
            <w:r>
              <w:rPr>
                <w:rFonts w:ascii="Times New Roman Regular" w:eastAsia="仿宋" w:hAnsi="Times New Roman Regular" w:cs="Times New Roman Regular"/>
              </w:rPr>
              <w:t>放在第</w:t>
            </w:r>
            <w:r>
              <w:rPr>
                <w:rFonts w:ascii="Times New Roman Regular" w:eastAsia="仿宋" w:hAnsi="Times New Roman Regular" w:cs="Times New Roman Regular"/>
              </w:rPr>
              <w:t xml:space="preserve">5 </w:t>
            </w:r>
            <w:r>
              <w:rPr>
                <w:rFonts w:ascii="Times New Roman Regular" w:eastAsia="仿宋" w:hAnsi="Times New Roman Regular" w:cs="Times New Roman Regular"/>
              </w:rPr>
              <w:t>章</w:t>
            </w:r>
          </w:p>
        </w:tc>
        <w:tc>
          <w:tcPr>
            <w:tcW w:w="2644" w:type="dxa"/>
            <w:tcBorders>
              <w:top w:val="single" w:sz="4" w:space="0" w:color="auto"/>
              <w:left w:val="single" w:sz="4" w:space="0" w:color="auto"/>
              <w:bottom w:val="single" w:sz="4" w:space="0" w:color="auto"/>
              <w:right w:val="single" w:sz="4" w:space="0" w:color="auto"/>
            </w:tcBorders>
          </w:tcPr>
          <w:p w14:paraId="7CC5779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3E8ADFC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70B6FCF3"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0C79AC50"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6CA3889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13</w:t>
            </w:r>
          </w:p>
        </w:tc>
        <w:tc>
          <w:tcPr>
            <w:tcW w:w="1049" w:type="dxa"/>
            <w:tcBorders>
              <w:top w:val="single" w:sz="4" w:space="0" w:color="auto"/>
              <w:left w:val="single" w:sz="4" w:space="0" w:color="auto"/>
              <w:bottom w:val="single" w:sz="4" w:space="0" w:color="auto"/>
              <w:right w:val="single" w:sz="4" w:space="0" w:color="auto"/>
            </w:tcBorders>
            <w:vAlign w:val="center"/>
          </w:tcPr>
          <w:p w14:paraId="58BB351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砧木剪截</w:t>
            </w:r>
          </w:p>
        </w:tc>
        <w:tc>
          <w:tcPr>
            <w:tcW w:w="4544" w:type="dxa"/>
            <w:tcBorders>
              <w:top w:val="single" w:sz="4" w:space="0" w:color="auto"/>
              <w:left w:val="single" w:sz="4" w:space="0" w:color="auto"/>
              <w:bottom w:val="single" w:sz="4" w:space="0" w:color="auto"/>
              <w:right w:val="single" w:sz="4" w:space="0" w:color="auto"/>
            </w:tcBorders>
            <w:vAlign w:val="center"/>
          </w:tcPr>
          <w:p w14:paraId="20F0642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选择砧木中下部半木质化部位距离地面不少于</w:t>
            </w:r>
            <w:r>
              <w:rPr>
                <w:rFonts w:ascii="Times New Roman Regular" w:eastAsia="仿宋" w:hAnsi="Times New Roman Regular" w:cs="Times New Roman Regular"/>
              </w:rPr>
              <w:t>20 cm</w:t>
            </w:r>
            <w:r>
              <w:rPr>
                <w:rFonts w:ascii="Times New Roman Regular" w:eastAsia="仿宋" w:hAnsi="Times New Roman Regular" w:cs="Times New Roman Regular"/>
              </w:rPr>
              <w:t>处剪截</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w:t>
            </w:r>
            <w:r>
              <w:rPr>
                <w:rFonts w:ascii="Times New Roman Regular" w:eastAsia="仿宋" w:hAnsi="Times New Roman Regular" w:cs="Times New Roman Regular"/>
              </w:rPr>
              <w:t>在砧木开始半木质化以后时期，选择砧木中下部半木质化部位距离地面不少于</w:t>
            </w:r>
            <w:r>
              <w:rPr>
                <w:rFonts w:ascii="Times New Roman Regular" w:eastAsia="仿宋" w:hAnsi="Times New Roman Regular" w:cs="Times New Roman Regular"/>
              </w:rPr>
              <w:t>20 cm</w:t>
            </w:r>
            <w:r>
              <w:rPr>
                <w:rFonts w:ascii="Times New Roman Regular" w:eastAsia="仿宋" w:hAnsi="Times New Roman Regular" w:cs="Times New Roman Regular"/>
              </w:rPr>
              <w:t>处剪截</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tcPr>
          <w:p w14:paraId="413E4FB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0E84A70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12095E77"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625FBFCA"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32D42B91"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14</w:t>
            </w:r>
          </w:p>
        </w:tc>
        <w:tc>
          <w:tcPr>
            <w:tcW w:w="1049" w:type="dxa"/>
            <w:tcBorders>
              <w:top w:val="single" w:sz="4" w:space="0" w:color="auto"/>
              <w:left w:val="single" w:sz="4" w:space="0" w:color="auto"/>
              <w:bottom w:val="single" w:sz="4" w:space="0" w:color="auto"/>
              <w:right w:val="single" w:sz="4" w:space="0" w:color="auto"/>
            </w:tcBorders>
            <w:vAlign w:val="center"/>
          </w:tcPr>
          <w:p w14:paraId="10981D7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砧木管理</w:t>
            </w:r>
          </w:p>
        </w:tc>
        <w:tc>
          <w:tcPr>
            <w:tcW w:w="4544" w:type="dxa"/>
            <w:tcBorders>
              <w:top w:val="single" w:sz="4" w:space="0" w:color="auto"/>
              <w:left w:val="single" w:sz="4" w:space="0" w:color="auto"/>
              <w:bottom w:val="single" w:sz="4" w:space="0" w:color="auto"/>
              <w:right w:val="single" w:sz="4" w:space="0" w:color="auto"/>
            </w:tcBorders>
            <w:vAlign w:val="center"/>
          </w:tcPr>
          <w:p w14:paraId="36B006A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嫁接前</w:t>
            </w:r>
            <w:r>
              <w:rPr>
                <w:rFonts w:ascii="Times New Roman Regular" w:eastAsia="仿宋" w:hAnsi="Times New Roman Regular" w:cs="Times New Roman Regular"/>
              </w:rPr>
              <w:t>3-5</w:t>
            </w:r>
            <w:r>
              <w:rPr>
                <w:rFonts w:ascii="Times New Roman Regular" w:eastAsia="仿宋" w:hAnsi="Times New Roman Regular" w:cs="Times New Roman Regular"/>
              </w:rPr>
              <w:t>天，对砧木苗进行灌水；对砧木进行摘心、抠出腋芽、去掉副梢，在砧木基部留</w:t>
            </w:r>
            <w:r>
              <w:rPr>
                <w:rFonts w:ascii="Times New Roman Regular" w:eastAsia="仿宋" w:hAnsi="Times New Roman Regular" w:cs="Times New Roman Regular"/>
              </w:rPr>
              <w:t>2</w:t>
            </w:r>
            <w:r>
              <w:rPr>
                <w:rFonts w:ascii="Times New Roman Regular" w:eastAsia="仿宋" w:hAnsi="Times New Roman Regular" w:cs="Times New Roman Regular"/>
              </w:rPr>
              <w:t>个</w:t>
            </w:r>
            <w:r>
              <w:rPr>
                <w:rFonts w:ascii="Times New Roman Regular" w:eastAsia="仿宋" w:hAnsi="Times New Roman Regular" w:cs="Times New Roman Regular"/>
              </w:rPr>
              <w:t>-3</w:t>
            </w:r>
            <w:r>
              <w:rPr>
                <w:rFonts w:ascii="Times New Roman Regular" w:eastAsia="仿宋" w:hAnsi="Times New Roman Regular" w:cs="Times New Roman Regular"/>
              </w:rPr>
              <w:t>个叶片，节上留</w:t>
            </w:r>
            <w:r>
              <w:rPr>
                <w:rFonts w:ascii="Times New Roman Regular" w:eastAsia="仿宋" w:hAnsi="Times New Roman Regular" w:cs="Times New Roman Regular"/>
              </w:rPr>
              <w:lastRenderedPageBreak/>
              <w:t>2cm-3cm</w:t>
            </w:r>
            <w:r>
              <w:rPr>
                <w:rFonts w:ascii="Times New Roman Regular" w:eastAsia="仿宋" w:hAnsi="Times New Roman Regular" w:cs="Times New Roman Regular"/>
              </w:rPr>
              <w:t>的节间剪断，备用。</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w:t>
            </w:r>
            <w:r>
              <w:rPr>
                <w:rFonts w:ascii="Times New Roman Regular" w:eastAsia="仿宋" w:hAnsi="Times New Roman Regular" w:cs="Times New Roman Regular"/>
              </w:rPr>
              <w:t>嫁接前</w:t>
            </w:r>
            <w:r>
              <w:rPr>
                <w:rFonts w:ascii="Times New Roman Regular" w:eastAsia="仿宋" w:hAnsi="Times New Roman Regular" w:cs="Times New Roman Regular"/>
              </w:rPr>
              <w:t>3-5</w:t>
            </w:r>
            <w:r>
              <w:rPr>
                <w:rFonts w:ascii="Times New Roman Regular" w:eastAsia="仿宋" w:hAnsi="Times New Roman Regular" w:cs="Times New Roman Regular"/>
              </w:rPr>
              <w:t>天，对苗圃灌水；对砧木新梢进行摘心、抠出腋芽、去掉副梢，在砧木基部留</w:t>
            </w:r>
            <w:r>
              <w:rPr>
                <w:rFonts w:ascii="Times New Roman Regular" w:eastAsia="仿宋" w:hAnsi="Times New Roman Regular" w:cs="Times New Roman Regular"/>
              </w:rPr>
              <w:t>2</w:t>
            </w:r>
            <w:r>
              <w:rPr>
                <w:rFonts w:ascii="Times New Roman Regular" w:eastAsia="仿宋" w:hAnsi="Times New Roman Regular" w:cs="Times New Roman Regular"/>
              </w:rPr>
              <w:t>个</w:t>
            </w:r>
            <w:r>
              <w:rPr>
                <w:rFonts w:ascii="Times New Roman Regular" w:eastAsia="仿宋" w:hAnsi="Times New Roman Regular" w:cs="Times New Roman Regular"/>
              </w:rPr>
              <w:t>-3</w:t>
            </w:r>
            <w:r>
              <w:rPr>
                <w:rFonts w:ascii="Times New Roman Regular" w:eastAsia="仿宋" w:hAnsi="Times New Roman Regular" w:cs="Times New Roman Regular"/>
              </w:rPr>
              <w:t>个叶片，节上留</w:t>
            </w:r>
            <w:r>
              <w:rPr>
                <w:rFonts w:ascii="Times New Roman Regular" w:eastAsia="仿宋" w:hAnsi="Times New Roman Regular" w:cs="Times New Roman Regular"/>
              </w:rPr>
              <w:t>2cm-3cm</w:t>
            </w:r>
            <w:r>
              <w:rPr>
                <w:rFonts w:ascii="Times New Roman Regular" w:eastAsia="仿宋" w:hAnsi="Times New Roman Regular" w:cs="Times New Roman Regular"/>
              </w:rPr>
              <w:t>的节间茎段剪断，备用。</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tcPr>
          <w:p w14:paraId="19FBD7A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6D8D4190"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5F1922FA"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2649D3D9"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0E4D829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15</w:t>
            </w:r>
          </w:p>
        </w:tc>
        <w:tc>
          <w:tcPr>
            <w:tcW w:w="1049" w:type="dxa"/>
            <w:tcBorders>
              <w:top w:val="single" w:sz="4" w:space="0" w:color="auto"/>
              <w:left w:val="single" w:sz="4" w:space="0" w:color="auto"/>
              <w:bottom w:val="single" w:sz="4" w:space="0" w:color="auto"/>
              <w:right w:val="single" w:sz="4" w:space="0" w:color="auto"/>
            </w:tcBorders>
            <w:vAlign w:val="center"/>
          </w:tcPr>
          <w:p w14:paraId="4E97F5BB"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 xml:space="preserve"> </w:t>
            </w:r>
            <w:r>
              <w:rPr>
                <w:rFonts w:ascii="Times New Roman Regular" w:eastAsia="仿宋" w:hAnsi="Times New Roman Regular" w:cs="Times New Roman Regular"/>
              </w:rPr>
              <w:t>嫁接</w:t>
            </w:r>
          </w:p>
        </w:tc>
        <w:tc>
          <w:tcPr>
            <w:tcW w:w="4544" w:type="dxa"/>
            <w:tcBorders>
              <w:top w:val="single" w:sz="4" w:space="0" w:color="auto"/>
              <w:left w:val="single" w:sz="4" w:space="0" w:color="auto"/>
              <w:bottom w:val="single" w:sz="4" w:space="0" w:color="auto"/>
              <w:right w:val="single" w:sz="4" w:space="0" w:color="auto"/>
            </w:tcBorders>
            <w:vAlign w:val="center"/>
          </w:tcPr>
          <w:p w14:paraId="36BAF21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 xml:space="preserve">“7 </w:t>
            </w:r>
            <w:r>
              <w:rPr>
                <w:rFonts w:ascii="Times New Roman Regular" w:eastAsia="仿宋" w:hAnsi="Times New Roman Regular" w:cs="Times New Roman Regular"/>
              </w:rPr>
              <w:t>嫁接</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“6</w:t>
            </w:r>
            <w:r>
              <w:rPr>
                <w:rFonts w:ascii="Times New Roman Regular" w:eastAsia="仿宋" w:hAnsi="Times New Roman Regular" w:cs="Times New Roman Regular"/>
              </w:rPr>
              <w:t>嫁接</w:t>
            </w:r>
            <w:r>
              <w:rPr>
                <w:rFonts w:ascii="Times New Roman Regular" w:eastAsia="仿宋" w:hAnsi="Times New Roman Regular" w:cs="Times New Roman Regular"/>
              </w:rPr>
              <w:t>”</w:t>
            </w:r>
            <w:r>
              <w:rPr>
                <w:rFonts w:ascii="Times New Roman Regular" w:eastAsia="仿宋" w:hAnsi="Times New Roman Regular" w:cs="Times New Roman Regular"/>
              </w:rPr>
              <w:t>。将</w:t>
            </w:r>
            <w:r>
              <w:rPr>
                <w:rFonts w:ascii="Times New Roman Regular" w:eastAsia="仿宋" w:hAnsi="Times New Roman Regular" w:cs="Times New Roman Regular"/>
              </w:rPr>
              <w:t xml:space="preserve">“7.1 </w:t>
            </w:r>
            <w:r>
              <w:rPr>
                <w:rFonts w:ascii="Times New Roman Regular" w:eastAsia="仿宋" w:hAnsi="Times New Roman Regular" w:cs="Times New Roman Regular"/>
              </w:rPr>
              <w:t>接穗的切削</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“4.3</w:t>
            </w:r>
            <w:r>
              <w:rPr>
                <w:rFonts w:ascii="Times New Roman Regular" w:eastAsia="仿宋" w:hAnsi="Times New Roman Regular" w:cs="Times New Roman Regular"/>
              </w:rPr>
              <w:t>接穗的切削</w:t>
            </w:r>
            <w:r>
              <w:rPr>
                <w:rFonts w:ascii="Times New Roman Regular" w:eastAsia="仿宋" w:hAnsi="Times New Roman Regular" w:cs="Times New Roman Regular"/>
              </w:rPr>
              <w:t>”</w:t>
            </w:r>
            <w:r>
              <w:rPr>
                <w:rFonts w:ascii="Times New Roman Regular" w:eastAsia="仿宋" w:hAnsi="Times New Roman Regular" w:cs="Times New Roman Regular"/>
              </w:rPr>
              <w:t>放在第</w:t>
            </w:r>
            <w:r>
              <w:rPr>
                <w:rFonts w:ascii="Times New Roman Regular" w:eastAsia="仿宋" w:hAnsi="Times New Roman Regular" w:cs="Times New Roman Regular"/>
              </w:rPr>
              <w:t xml:space="preserve">4 </w:t>
            </w:r>
            <w:r>
              <w:rPr>
                <w:rFonts w:ascii="Times New Roman Regular" w:eastAsia="仿宋" w:hAnsi="Times New Roman Regular" w:cs="Times New Roman Regular"/>
              </w:rPr>
              <w:t>章。</w:t>
            </w:r>
          </w:p>
          <w:p w14:paraId="3CE5DFB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“4</w:t>
            </w:r>
            <w:r>
              <w:rPr>
                <w:rFonts w:ascii="Times New Roman Regular" w:eastAsia="仿宋" w:hAnsi="Times New Roman Regular" w:cs="Times New Roman Regular"/>
              </w:rPr>
              <w:t>嫁接时期</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“6.1</w:t>
            </w:r>
            <w:r>
              <w:rPr>
                <w:rFonts w:ascii="Times New Roman Regular" w:eastAsia="仿宋" w:hAnsi="Times New Roman Regular" w:cs="Times New Roman Regular"/>
              </w:rPr>
              <w:t>嫁接时间</w:t>
            </w:r>
            <w:r>
              <w:rPr>
                <w:rFonts w:ascii="Times New Roman Regular" w:eastAsia="仿宋" w:hAnsi="Times New Roman Regular" w:cs="Times New Roman Regular"/>
              </w:rPr>
              <w:t>”</w:t>
            </w:r>
            <w:r>
              <w:rPr>
                <w:rFonts w:ascii="Times New Roman Regular" w:eastAsia="仿宋" w:hAnsi="Times New Roman Regular" w:cs="Times New Roman Regular"/>
              </w:rPr>
              <w:t>放在第</w:t>
            </w:r>
            <w:r>
              <w:rPr>
                <w:rFonts w:ascii="Times New Roman Regular" w:eastAsia="仿宋" w:hAnsi="Times New Roman Regular" w:cs="Times New Roman Regular"/>
              </w:rPr>
              <w:t>6</w:t>
            </w:r>
            <w:r>
              <w:rPr>
                <w:rFonts w:ascii="Times New Roman Regular" w:eastAsia="仿宋" w:hAnsi="Times New Roman Regular" w:cs="Times New Roman Regular"/>
              </w:rPr>
              <w:t>章，将</w:t>
            </w:r>
            <w:r>
              <w:rPr>
                <w:rFonts w:ascii="Times New Roman Regular" w:eastAsia="仿宋" w:hAnsi="Times New Roman Regular" w:cs="Times New Roman Regular"/>
              </w:rPr>
              <w:t xml:space="preserve">“7.2 </w:t>
            </w:r>
            <w:r>
              <w:rPr>
                <w:rFonts w:ascii="Times New Roman Regular" w:eastAsia="仿宋" w:hAnsi="Times New Roman Regular" w:cs="Times New Roman Regular"/>
              </w:rPr>
              <w:t>嫁接方法</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“6.2</w:t>
            </w:r>
            <w:r>
              <w:rPr>
                <w:rFonts w:ascii="Times New Roman Regular" w:eastAsia="仿宋" w:hAnsi="Times New Roman Regular" w:cs="Times New Roman Regular"/>
              </w:rPr>
              <w:t>嫁接方法</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59C4C31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6C7CAE4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0637D097"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181E5FAB"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7950FF00"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16</w:t>
            </w:r>
          </w:p>
        </w:tc>
        <w:tc>
          <w:tcPr>
            <w:tcW w:w="1049" w:type="dxa"/>
            <w:tcBorders>
              <w:top w:val="single" w:sz="4" w:space="0" w:color="auto"/>
              <w:left w:val="single" w:sz="4" w:space="0" w:color="auto"/>
              <w:bottom w:val="single" w:sz="4" w:space="0" w:color="auto"/>
              <w:right w:val="single" w:sz="4" w:space="0" w:color="auto"/>
            </w:tcBorders>
            <w:vAlign w:val="center"/>
          </w:tcPr>
          <w:p w14:paraId="335394AB"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嫁接方法</w:t>
            </w:r>
          </w:p>
        </w:tc>
        <w:tc>
          <w:tcPr>
            <w:tcW w:w="4544" w:type="dxa"/>
            <w:tcBorders>
              <w:top w:val="single" w:sz="4" w:space="0" w:color="auto"/>
              <w:left w:val="single" w:sz="4" w:space="0" w:color="auto"/>
              <w:bottom w:val="single" w:sz="4" w:space="0" w:color="auto"/>
              <w:right w:val="single" w:sz="4" w:space="0" w:color="auto"/>
            </w:tcBorders>
            <w:vAlign w:val="center"/>
          </w:tcPr>
          <w:p w14:paraId="287B2CBA"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w:t>
            </w:r>
            <w:r>
              <w:rPr>
                <w:rFonts w:ascii="Times New Roman Regular" w:eastAsia="仿宋" w:hAnsi="Times New Roman Regular" w:cs="Times New Roman Regular"/>
              </w:rPr>
              <w:t>采用用劈接方式嫁接。将准备好的砧木，用嫁接刀从上部剪口中间垂直劈切</w:t>
            </w:r>
            <w:r>
              <w:rPr>
                <w:rFonts w:ascii="Times New Roman Regular" w:eastAsia="仿宋" w:hAnsi="Times New Roman Regular" w:cs="Times New Roman Regular"/>
              </w:rPr>
              <w:t>2cm</w:t>
            </w:r>
            <w:r>
              <w:rPr>
                <w:rFonts w:ascii="Times New Roman Regular" w:eastAsia="仿宋" w:hAnsi="Times New Roman Regular" w:cs="Times New Roman Regular"/>
              </w:rPr>
              <w:t>，用准备好的接穗插入切缝中，砧穗形成层对齐，如果砧穗粗度不一致时，至少要使砧穗形成层一侧对齐，接穗斜面刀口上露出</w:t>
            </w:r>
            <w:r>
              <w:rPr>
                <w:rFonts w:ascii="Times New Roman Regular" w:eastAsia="仿宋" w:hAnsi="Times New Roman Regular" w:cs="Times New Roman Regular"/>
              </w:rPr>
              <w:t>1mm-2mm</w:t>
            </w:r>
            <w:r>
              <w:rPr>
                <w:rFonts w:ascii="Times New Roman Regular" w:eastAsia="仿宋" w:hAnsi="Times New Roman Regular" w:cs="Times New Roman Regular"/>
              </w:rPr>
              <w:t>，以利愈合。然后用</w:t>
            </w:r>
            <w:r>
              <w:rPr>
                <w:rFonts w:ascii="Times New Roman Regular" w:eastAsia="仿宋" w:hAnsi="Times New Roman Regular" w:cs="Times New Roman Regular"/>
              </w:rPr>
              <w:t>1-1.5cm</w:t>
            </w:r>
            <w:r>
              <w:rPr>
                <w:rFonts w:ascii="Times New Roman Regular" w:eastAsia="仿宋" w:hAnsi="Times New Roman Regular" w:cs="Times New Roman Regular"/>
              </w:rPr>
              <w:t>宽的塑料薄膜带缠绕绑缚，一直缠到接穗的上刀口，仅露出接芽，封严后再缠回下边打活结。大树改接时，将准备好的砧木用嫁接刀，在砧木上部剪口选择与接穗粗度相近的部位纵切</w:t>
            </w:r>
            <w:r>
              <w:rPr>
                <w:rFonts w:ascii="Times New Roman Regular" w:eastAsia="仿宋" w:hAnsi="Times New Roman Regular" w:cs="Times New Roman Regular"/>
              </w:rPr>
              <w:t>2cm</w:t>
            </w:r>
            <w:r>
              <w:rPr>
                <w:rFonts w:ascii="Times New Roman Regular" w:eastAsia="仿宋" w:hAnsi="Times New Roman Regular" w:cs="Times New Roman Regular"/>
              </w:rPr>
              <w:t>。</w:t>
            </w:r>
            <w:r>
              <w:rPr>
                <w:rFonts w:ascii="Times New Roman Regular" w:eastAsia="仿宋" w:hAnsi="Times New Roman Regular" w:cs="Times New Roman Regular"/>
              </w:rPr>
              <w:t>”</w:t>
            </w:r>
            <w:r>
              <w:rPr>
                <w:rFonts w:ascii="Times New Roman Regular" w:eastAsia="仿宋" w:hAnsi="Times New Roman Regular" w:cs="Times New Roman Regular"/>
              </w:rPr>
              <w:t>修改为</w:t>
            </w:r>
            <w:r>
              <w:rPr>
                <w:rFonts w:ascii="Times New Roman Regular" w:eastAsia="仿宋" w:hAnsi="Times New Roman Regular" w:cs="Times New Roman Regular"/>
              </w:rPr>
              <w:t>“</w:t>
            </w:r>
            <w:r>
              <w:rPr>
                <w:rFonts w:ascii="Times New Roman Regular" w:eastAsia="仿宋" w:hAnsi="Times New Roman Regular" w:cs="Times New Roman Regular"/>
              </w:rPr>
              <w:t>采用用劈接方式嫁接。将准备好的砧木，用嫁接刀从上部剪口中间垂直劈切，切缝深度</w:t>
            </w:r>
            <w:r>
              <w:rPr>
                <w:rFonts w:ascii="Times New Roman Regular" w:eastAsia="仿宋" w:hAnsi="Times New Roman Regular" w:cs="Times New Roman Regular"/>
              </w:rPr>
              <w:t>2cm</w:t>
            </w:r>
            <w:r>
              <w:rPr>
                <w:rFonts w:ascii="Times New Roman Regular" w:eastAsia="仿宋" w:hAnsi="Times New Roman Regular" w:cs="Times New Roman Regular"/>
              </w:rPr>
              <w:t>，用准备好的接穗插入切缝中，砧穗形成层对齐，如果砧穗粗度不一致时，至少要使砧穗形成层一侧对齐，接穗斜面刀口上露出</w:t>
            </w:r>
            <w:r>
              <w:rPr>
                <w:rFonts w:ascii="Times New Roman Regular" w:eastAsia="仿宋" w:hAnsi="Times New Roman Regular" w:cs="Times New Roman Regular"/>
              </w:rPr>
              <w:t>1mm-2mm</w:t>
            </w:r>
            <w:r>
              <w:rPr>
                <w:rFonts w:ascii="Times New Roman Regular" w:eastAsia="仿宋" w:hAnsi="Times New Roman Regular" w:cs="Times New Roman Regular"/>
              </w:rPr>
              <w:t>，然后用</w:t>
            </w:r>
            <w:r>
              <w:rPr>
                <w:rFonts w:ascii="Times New Roman Regular" w:eastAsia="仿宋" w:hAnsi="Times New Roman Regular" w:cs="Times New Roman Regular"/>
              </w:rPr>
              <w:t>1-1.5cm</w:t>
            </w:r>
            <w:r>
              <w:rPr>
                <w:rFonts w:ascii="Times New Roman Regular" w:eastAsia="仿宋" w:hAnsi="Times New Roman Regular" w:cs="Times New Roman Regular"/>
              </w:rPr>
              <w:t>宽</w:t>
            </w:r>
            <w:r>
              <w:rPr>
                <w:rFonts w:ascii="Times New Roman Regular" w:eastAsia="仿宋" w:hAnsi="Times New Roman Regular" w:cs="Times New Roman Regular"/>
              </w:rPr>
              <w:lastRenderedPageBreak/>
              <w:t>的塑料薄膜带缠绕绑缚，一直缠到接穗的上刀口，仅露出接芽，封严后再缠回下边打活结。大树改接参照</w:t>
            </w:r>
            <w:r>
              <w:rPr>
                <w:rFonts w:ascii="Times New Roman Regular" w:eastAsia="仿宋" w:hAnsi="Times New Roman Regular" w:cs="Times New Roman Regular"/>
              </w:rPr>
              <w:t>NY/T 2379-2013</w:t>
            </w:r>
            <w:r>
              <w:rPr>
                <w:rFonts w:ascii="Times New Roman Regular" w:eastAsia="仿宋" w:hAnsi="Times New Roman Regular" w:cs="Times New Roman Regular"/>
              </w:rPr>
              <w:t>中</w:t>
            </w:r>
            <w:r>
              <w:rPr>
                <w:rFonts w:ascii="Times New Roman Regular" w:eastAsia="仿宋" w:hAnsi="Times New Roman Regular" w:cs="Times New Roman Regular"/>
              </w:rPr>
              <w:t>5.1.3</w:t>
            </w:r>
            <w:r>
              <w:rPr>
                <w:rFonts w:ascii="Times New Roman Regular" w:eastAsia="仿宋" w:hAnsi="Times New Roman Regular" w:cs="Times New Roman Regular"/>
              </w:rPr>
              <w:t>执行</w:t>
            </w:r>
            <w:r>
              <w:rPr>
                <w:rFonts w:ascii="Times New Roman Regular" w:eastAsia="仿宋" w:hAnsi="Times New Roman Regular" w:cs="Times New Roman Regular"/>
              </w:rPr>
              <w:t>”</w:t>
            </w:r>
          </w:p>
        </w:tc>
        <w:tc>
          <w:tcPr>
            <w:tcW w:w="2644" w:type="dxa"/>
            <w:tcBorders>
              <w:top w:val="single" w:sz="4" w:space="0" w:color="auto"/>
              <w:left w:val="single" w:sz="4" w:space="0" w:color="auto"/>
              <w:bottom w:val="single" w:sz="4" w:space="0" w:color="auto"/>
              <w:right w:val="single" w:sz="4" w:space="0" w:color="auto"/>
            </w:tcBorders>
            <w:vAlign w:val="center"/>
          </w:tcPr>
          <w:p w14:paraId="186FB5C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lastRenderedPageBreak/>
              <w:t>山西省园艺产业发展中心</w:t>
            </w:r>
          </w:p>
        </w:tc>
        <w:tc>
          <w:tcPr>
            <w:tcW w:w="2139" w:type="dxa"/>
            <w:tcBorders>
              <w:top w:val="single" w:sz="4" w:space="0" w:color="auto"/>
              <w:left w:val="single" w:sz="4" w:space="0" w:color="auto"/>
              <w:bottom w:val="single" w:sz="4" w:space="0" w:color="auto"/>
              <w:right w:val="single" w:sz="4" w:space="0" w:color="auto"/>
            </w:tcBorders>
            <w:vAlign w:val="center"/>
          </w:tcPr>
          <w:p w14:paraId="109DAE2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0C2F92C6"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75001AEE"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6048DD4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17</w:t>
            </w:r>
          </w:p>
        </w:tc>
        <w:tc>
          <w:tcPr>
            <w:tcW w:w="1049" w:type="dxa"/>
            <w:tcBorders>
              <w:top w:val="single" w:sz="4" w:space="0" w:color="auto"/>
              <w:left w:val="single" w:sz="4" w:space="0" w:color="auto"/>
              <w:bottom w:val="single" w:sz="4" w:space="0" w:color="auto"/>
              <w:right w:val="single" w:sz="4" w:space="0" w:color="auto"/>
            </w:tcBorders>
            <w:vAlign w:val="center"/>
          </w:tcPr>
          <w:p w14:paraId="665D51B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嫁接后管理</w:t>
            </w:r>
          </w:p>
        </w:tc>
        <w:tc>
          <w:tcPr>
            <w:tcW w:w="4544" w:type="dxa"/>
            <w:tcBorders>
              <w:top w:val="single" w:sz="4" w:space="0" w:color="auto"/>
              <w:left w:val="single" w:sz="4" w:space="0" w:color="auto"/>
              <w:bottom w:val="single" w:sz="4" w:space="0" w:color="auto"/>
              <w:right w:val="single" w:sz="4" w:space="0" w:color="auto"/>
            </w:tcBorders>
            <w:vAlign w:val="center"/>
          </w:tcPr>
          <w:p w14:paraId="2515D04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将</w:t>
            </w:r>
            <w:r>
              <w:rPr>
                <w:rFonts w:ascii="Times New Roman Regular" w:eastAsia="仿宋" w:hAnsi="Times New Roman Regular" w:cs="Times New Roman Regular"/>
              </w:rPr>
              <w:t xml:space="preserve">“8 </w:t>
            </w:r>
            <w:r>
              <w:rPr>
                <w:rFonts w:ascii="Times New Roman Regular" w:eastAsia="仿宋" w:hAnsi="Times New Roman Regular" w:cs="Times New Roman Regular"/>
              </w:rPr>
              <w:t>嫁接后管理</w:t>
            </w:r>
            <w:r>
              <w:rPr>
                <w:rFonts w:ascii="Times New Roman Regular" w:eastAsia="仿宋" w:hAnsi="Times New Roman Regular" w:cs="Times New Roman Regular"/>
              </w:rPr>
              <w:t>”</w:t>
            </w:r>
            <w:r>
              <w:rPr>
                <w:rFonts w:ascii="Times New Roman Regular" w:eastAsia="仿宋" w:hAnsi="Times New Roman Regular" w:cs="Times New Roman Regular"/>
              </w:rPr>
              <w:t>改为</w:t>
            </w:r>
            <w:r>
              <w:rPr>
                <w:rFonts w:ascii="Times New Roman Regular" w:eastAsia="仿宋" w:hAnsi="Times New Roman Regular" w:cs="Times New Roman Regular"/>
              </w:rPr>
              <w:t xml:space="preserve">“7 </w:t>
            </w:r>
            <w:r>
              <w:rPr>
                <w:rFonts w:ascii="Times New Roman Regular" w:eastAsia="仿宋" w:hAnsi="Times New Roman Regular" w:cs="Times New Roman Regular"/>
              </w:rPr>
              <w:t>接后管理</w:t>
            </w:r>
            <w:r>
              <w:rPr>
                <w:rFonts w:ascii="Times New Roman Regular" w:eastAsia="仿宋" w:hAnsi="Times New Roman Regular" w:cs="Times New Roman Regular"/>
              </w:rPr>
              <w:t>”</w:t>
            </w:r>
            <w:r>
              <w:rPr>
                <w:rFonts w:ascii="Times New Roman Regular" w:eastAsia="仿宋" w:hAnsi="Times New Roman Regular" w:cs="Times New Roman Regular"/>
              </w:rPr>
              <w:t>，</w:t>
            </w:r>
            <w:r>
              <w:rPr>
                <w:rFonts w:ascii="Times New Roman Regular" w:eastAsia="仿宋" w:hAnsi="Times New Roman Regular" w:cs="Times New Roman Regular"/>
              </w:rPr>
              <w:t>“8.1</w:t>
            </w:r>
            <w:r>
              <w:rPr>
                <w:rFonts w:ascii="Times New Roman Regular" w:eastAsia="仿宋" w:hAnsi="Times New Roman Regular" w:cs="Times New Roman Regular"/>
              </w:rPr>
              <w:t>、</w:t>
            </w:r>
            <w:r>
              <w:rPr>
                <w:rFonts w:ascii="Times New Roman Regular" w:eastAsia="仿宋" w:hAnsi="Times New Roman Regular" w:cs="Times New Roman Regular"/>
              </w:rPr>
              <w:t>8.2”</w:t>
            </w:r>
            <w:r>
              <w:rPr>
                <w:rFonts w:ascii="Times New Roman Regular" w:eastAsia="仿宋" w:hAnsi="Times New Roman Regular" w:cs="Times New Roman Regular"/>
              </w:rPr>
              <w:t>相应改为</w:t>
            </w:r>
            <w:r>
              <w:rPr>
                <w:rFonts w:ascii="Times New Roman Regular" w:eastAsia="仿宋" w:hAnsi="Times New Roman Regular" w:cs="Times New Roman Regular"/>
              </w:rPr>
              <w:t>“7.1</w:t>
            </w:r>
            <w:r>
              <w:rPr>
                <w:rFonts w:ascii="Times New Roman Regular" w:eastAsia="仿宋" w:hAnsi="Times New Roman Regular" w:cs="Times New Roman Regular"/>
              </w:rPr>
              <w:t>、</w:t>
            </w:r>
            <w:r>
              <w:rPr>
                <w:rFonts w:ascii="Times New Roman Regular" w:eastAsia="仿宋" w:hAnsi="Times New Roman Regular" w:cs="Times New Roman Regular"/>
              </w:rPr>
              <w:t>7.2”</w:t>
            </w:r>
          </w:p>
        </w:tc>
        <w:tc>
          <w:tcPr>
            <w:tcW w:w="2644" w:type="dxa"/>
            <w:tcBorders>
              <w:top w:val="single" w:sz="4" w:space="0" w:color="auto"/>
              <w:left w:val="single" w:sz="4" w:space="0" w:color="auto"/>
              <w:bottom w:val="single" w:sz="4" w:space="0" w:color="auto"/>
              <w:right w:val="single" w:sz="4" w:space="0" w:color="auto"/>
            </w:tcBorders>
            <w:vAlign w:val="center"/>
          </w:tcPr>
          <w:p w14:paraId="50E3D6A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山西省林业和草业科学研究院</w:t>
            </w:r>
          </w:p>
        </w:tc>
        <w:tc>
          <w:tcPr>
            <w:tcW w:w="2139" w:type="dxa"/>
            <w:tcBorders>
              <w:top w:val="single" w:sz="4" w:space="0" w:color="auto"/>
              <w:left w:val="single" w:sz="4" w:space="0" w:color="auto"/>
              <w:bottom w:val="single" w:sz="4" w:space="0" w:color="auto"/>
              <w:right w:val="single" w:sz="4" w:space="0" w:color="auto"/>
            </w:tcBorders>
            <w:vAlign w:val="center"/>
          </w:tcPr>
          <w:p w14:paraId="4FADF073"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5EEE3F52"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4C7AB8AE"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20161D1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18</w:t>
            </w:r>
          </w:p>
        </w:tc>
        <w:tc>
          <w:tcPr>
            <w:tcW w:w="1049" w:type="dxa"/>
            <w:tcBorders>
              <w:top w:val="single" w:sz="4" w:space="0" w:color="auto"/>
              <w:left w:val="single" w:sz="4" w:space="0" w:color="auto"/>
              <w:bottom w:val="single" w:sz="4" w:space="0" w:color="auto"/>
              <w:right w:val="single" w:sz="4" w:space="0" w:color="auto"/>
            </w:tcBorders>
            <w:vAlign w:val="center"/>
          </w:tcPr>
          <w:p w14:paraId="0B67B6BB"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全文</w:t>
            </w:r>
          </w:p>
        </w:tc>
        <w:tc>
          <w:tcPr>
            <w:tcW w:w="4544" w:type="dxa"/>
            <w:tcBorders>
              <w:top w:val="single" w:sz="4" w:space="0" w:color="auto"/>
              <w:left w:val="single" w:sz="4" w:space="0" w:color="auto"/>
              <w:bottom w:val="single" w:sz="4" w:space="0" w:color="auto"/>
              <w:right w:val="single" w:sz="4" w:space="0" w:color="auto"/>
            </w:tcBorders>
          </w:tcPr>
          <w:p w14:paraId="24D9EB91"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部分内容不够明确</w:t>
            </w:r>
          </w:p>
        </w:tc>
        <w:tc>
          <w:tcPr>
            <w:tcW w:w="2644" w:type="dxa"/>
            <w:tcBorders>
              <w:top w:val="single" w:sz="4" w:space="0" w:color="auto"/>
              <w:left w:val="single" w:sz="4" w:space="0" w:color="auto"/>
              <w:bottom w:val="single" w:sz="4" w:space="0" w:color="auto"/>
              <w:right w:val="single" w:sz="4" w:space="0" w:color="auto"/>
            </w:tcBorders>
            <w:vAlign w:val="center"/>
          </w:tcPr>
          <w:p w14:paraId="572EE60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山西林业职业技术学院</w:t>
            </w:r>
          </w:p>
        </w:tc>
        <w:tc>
          <w:tcPr>
            <w:tcW w:w="2139" w:type="dxa"/>
            <w:tcBorders>
              <w:top w:val="single" w:sz="4" w:space="0" w:color="auto"/>
              <w:left w:val="single" w:sz="4" w:space="0" w:color="auto"/>
              <w:bottom w:val="single" w:sz="4" w:space="0" w:color="auto"/>
              <w:right w:val="single" w:sz="4" w:space="0" w:color="auto"/>
            </w:tcBorders>
            <w:vAlign w:val="center"/>
          </w:tcPr>
          <w:p w14:paraId="3D3B77E7"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2D73BF32"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1250E2E0"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1B0BCB0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19</w:t>
            </w:r>
          </w:p>
        </w:tc>
        <w:tc>
          <w:tcPr>
            <w:tcW w:w="1049" w:type="dxa"/>
            <w:tcBorders>
              <w:top w:val="single" w:sz="4" w:space="0" w:color="auto"/>
              <w:left w:val="single" w:sz="4" w:space="0" w:color="auto"/>
              <w:bottom w:val="single" w:sz="4" w:space="0" w:color="auto"/>
              <w:right w:val="single" w:sz="4" w:space="0" w:color="auto"/>
            </w:tcBorders>
            <w:vAlign w:val="center"/>
          </w:tcPr>
          <w:p w14:paraId="2E794B0D"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全文</w:t>
            </w:r>
          </w:p>
        </w:tc>
        <w:tc>
          <w:tcPr>
            <w:tcW w:w="4544" w:type="dxa"/>
            <w:tcBorders>
              <w:top w:val="single" w:sz="4" w:space="0" w:color="auto"/>
              <w:left w:val="single" w:sz="4" w:space="0" w:color="auto"/>
              <w:bottom w:val="single" w:sz="4" w:space="0" w:color="auto"/>
              <w:right w:val="single" w:sz="4" w:space="0" w:color="auto"/>
            </w:tcBorders>
            <w:vAlign w:val="center"/>
          </w:tcPr>
          <w:p w14:paraId="7E40F455"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条款标题需修改，相关内容需调整及完善。</w:t>
            </w:r>
          </w:p>
        </w:tc>
        <w:tc>
          <w:tcPr>
            <w:tcW w:w="2644" w:type="dxa"/>
            <w:tcBorders>
              <w:top w:val="single" w:sz="4" w:space="0" w:color="auto"/>
              <w:left w:val="single" w:sz="4" w:space="0" w:color="auto"/>
              <w:bottom w:val="single" w:sz="4" w:space="0" w:color="auto"/>
              <w:right w:val="single" w:sz="4" w:space="0" w:color="auto"/>
            </w:tcBorders>
            <w:vAlign w:val="center"/>
          </w:tcPr>
          <w:p w14:paraId="1CEA4D1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山西林业职业技术学院</w:t>
            </w:r>
          </w:p>
        </w:tc>
        <w:tc>
          <w:tcPr>
            <w:tcW w:w="2139" w:type="dxa"/>
            <w:tcBorders>
              <w:top w:val="single" w:sz="4" w:space="0" w:color="auto"/>
              <w:left w:val="single" w:sz="4" w:space="0" w:color="auto"/>
              <w:bottom w:val="single" w:sz="4" w:space="0" w:color="auto"/>
              <w:right w:val="single" w:sz="4" w:space="0" w:color="auto"/>
            </w:tcBorders>
            <w:vAlign w:val="center"/>
          </w:tcPr>
          <w:p w14:paraId="639BB6D4"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67C1D68E"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77D636CF" w14:textId="77777777">
        <w:trPr>
          <w:jc w:val="center"/>
        </w:trPr>
        <w:tc>
          <w:tcPr>
            <w:tcW w:w="887" w:type="dxa"/>
            <w:tcBorders>
              <w:top w:val="single" w:sz="4" w:space="0" w:color="auto"/>
              <w:left w:val="single" w:sz="4" w:space="0" w:color="auto"/>
              <w:bottom w:val="single" w:sz="4" w:space="0" w:color="auto"/>
              <w:right w:val="single" w:sz="4" w:space="0" w:color="auto"/>
            </w:tcBorders>
            <w:vAlign w:val="center"/>
          </w:tcPr>
          <w:p w14:paraId="441C6452"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20</w:t>
            </w:r>
          </w:p>
        </w:tc>
        <w:tc>
          <w:tcPr>
            <w:tcW w:w="1049" w:type="dxa"/>
            <w:tcBorders>
              <w:top w:val="single" w:sz="4" w:space="0" w:color="auto"/>
              <w:left w:val="single" w:sz="4" w:space="0" w:color="auto"/>
              <w:bottom w:val="single" w:sz="4" w:space="0" w:color="auto"/>
              <w:right w:val="single" w:sz="4" w:space="0" w:color="auto"/>
            </w:tcBorders>
            <w:vAlign w:val="center"/>
          </w:tcPr>
          <w:p w14:paraId="1041796E"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全文</w:t>
            </w:r>
          </w:p>
        </w:tc>
        <w:tc>
          <w:tcPr>
            <w:tcW w:w="4544" w:type="dxa"/>
            <w:tcBorders>
              <w:top w:val="single" w:sz="4" w:space="0" w:color="auto"/>
              <w:left w:val="single" w:sz="4" w:space="0" w:color="auto"/>
              <w:bottom w:val="single" w:sz="4" w:space="0" w:color="auto"/>
              <w:right w:val="single" w:sz="4" w:space="0" w:color="auto"/>
            </w:tcBorders>
            <w:vAlign w:val="center"/>
          </w:tcPr>
          <w:p w14:paraId="3ADC2A0F"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需进一步完善正文中文字内容，使其更加准确明了</w:t>
            </w:r>
          </w:p>
        </w:tc>
        <w:tc>
          <w:tcPr>
            <w:tcW w:w="2644" w:type="dxa"/>
            <w:tcBorders>
              <w:top w:val="single" w:sz="4" w:space="0" w:color="auto"/>
              <w:left w:val="single" w:sz="4" w:space="0" w:color="auto"/>
              <w:bottom w:val="single" w:sz="4" w:space="0" w:color="auto"/>
              <w:right w:val="single" w:sz="4" w:space="0" w:color="auto"/>
            </w:tcBorders>
            <w:vAlign w:val="center"/>
          </w:tcPr>
          <w:p w14:paraId="2B4644A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山西林业职业技术学院</w:t>
            </w:r>
          </w:p>
        </w:tc>
        <w:tc>
          <w:tcPr>
            <w:tcW w:w="2139" w:type="dxa"/>
            <w:tcBorders>
              <w:top w:val="single" w:sz="4" w:space="0" w:color="auto"/>
              <w:left w:val="single" w:sz="4" w:space="0" w:color="auto"/>
              <w:bottom w:val="single" w:sz="4" w:space="0" w:color="auto"/>
              <w:right w:val="single" w:sz="4" w:space="0" w:color="auto"/>
            </w:tcBorders>
            <w:vAlign w:val="center"/>
          </w:tcPr>
          <w:p w14:paraId="41C4DE9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采纳</w:t>
            </w:r>
          </w:p>
        </w:tc>
        <w:tc>
          <w:tcPr>
            <w:tcW w:w="2467" w:type="dxa"/>
            <w:tcBorders>
              <w:top w:val="single" w:sz="4" w:space="0" w:color="auto"/>
              <w:left w:val="single" w:sz="4" w:space="0" w:color="auto"/>
              <w:bottom w:val="single" w:sz="4" w:space="0" w:color="auto"/>
              <w:right w:val="single" w:sz="4" w:space="0" w:color="auto"/>
            </w:tcBorders>
            <w:vAlign w:val="center"/>
          </w:tcPr>
          <w:p w14:paraId="389CF0FF" w14:textId="77777777" w:rsidR="00141394" w:rsidRDefault="00141394">
            <w:pPr>
              <w:pStyle w:val="NoSpacingad81b47b-6779-4c76-b471-79375858c8cb"/>
              <w:adjustRightInd w:val="0"/>
              <w:snapToGrid w:val="0"/>
              <w:ind w:firstLineChars="0" w:firstLine="0"/>
              <w:rPr>
                <w:rFonts w:ascii="Times New Roman Regular" w:eastAsia="仿宋" w:hAnsi="Times New Roman Regular" w:cs="Times New Roman Regular" w:hint="eastAsia"/>
              </w:rPr>
            </w:pPr>
          </w:p>
        </w:tc>
      </w:tr>
      <w:tr w:rsidR="00141394" w14:paraId="7DACCB75" w14:textId="77777777">
        <w:trPr>
          <w:jc w:val="center"/>
        </w:trPr>
        <w:tc>
          <w:tcPr>
            <w:tcW w:w="13730" w:type="dxa"/>
            <w:gridSpan w:val="6"/>
            <w:tcBorders>
              <w:top w:val="single" w:sz="4" w:space="0" w:color="auto"/>
              <w:left w:val="single" w:sz="4" w:space="0" w:color="auto"/>
              <w:bottom w:val="single" w:sz="4" w:space="0" w:color="auto"/>
              <w:right w:val="single" w:sz="4" w:space="0" w:color="auto"/>
            </w:tcBorders>
            <w:vAlign w:val="center"/>
          </w:tcPr>
          <w:p w14:paraId="70018AAC"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说明：</w:t>
            </w:r>
            <w:r>
              <w:rPr>
                <w:rFonts w:ascii="Times New Roman Regular" w:eastAsia="仿宋" w:hAnsi="Times New Roman Regular" w:cs="Times New Roman Regular"/>
              </w:rPr>
              <w:t>1</w:t>
            </w:r>
            <w:r>
              <w:rPr>
                <w:rFonts w:ascii="Times New Roman Regular" w:eastAsia="仿宋" w:hAnsi="Times New Roman Regular" w:cs="Times New Roman Regular"/>
              </w:rPr>
              <w:t>、针对明确回复无意见的单位，请在</w:t>
            </w:r>
            <w:r>
              <w:rPr>
                <w:rFonts w:ascii="Times New Roman Regular" w:eastAsia="仿宋" w:hAnsi="Times New Roman Regular" w:cs="Times New Roman Regular"/>
              </w:rPr>
              <w:t>“</w:t>
            </w:r>
            <w:r>
              <w:rPr>
                <w:rFonts w:ascii="Times New Roman Regular" w:eastAsia="仿宋" w:hAnsi="Times New Roman Regular" w:cs="Times New Roman Regular"/>
              </w:rPr>
              <w:t>意见内容</w:t>
            </w:r>
            <w:r>
              <w:rPr>
                <w:rFonts w:ascii="Times New Roman Regular" w:eastAsia="仿宋" w:hAnsi="Times New Roman Regular" w:cs="Times New Roman Regular"/>
              </w:rPr>
              <w:t>”</w:t>
            </w:r>
            <w:r>
              <w:rPr>
                <w:rFonts w:ascii="Times New Roman Regular" w:eastAsia="仿宋" w:hAnsi="Times New Roman Regular" w:cs="Times New Roman Regular"/>
              </w:rPr>
              <w:t>中注明无意见，在</w:t>
            </w:r>
            <w:r>
              <w:rPr>
                <w:rFonts w:ascii="Times New Roman Regular" w:eastAsia="仿宋" w:hAnsi="Times New Roman Regular" w:cs="Times New Roman Regular"/>
              </w:rPr>
              <w:t>“</w:t>
            </w:r>
            <w:r>
              <w:rPr>
                <w:rFonts w:ascii="Times New Roman Regular" w:eastAsia="仿宋" w:hAnsi="Times New Roman Regular" w:cs="Times New Roman Regular"/>
              </w:rPr>
              <w:t>提出单位</w:t>
            </w:r>
            <w:r>
              <w:rPr>
                <w:rFonts w:ascii="Times New Roman Regular" w:eastAsia="仿宋" w:hAnsi="Times New Roman Regular" w:cs="Times New Roman Regular"/>
              </w:rPr>
              <w:t>”</w:t>
            </w:r>
            <w:r>
              <w:rPr>
                <w:rFonts w:ascii="Times New Roman Regular" w:eastAsia="仿宋" w:hAnsi="Times New Roman Regular" w:cs="Times New Roman Regular"/>
              </w:rPr>
              <w:t>中列出无意见单位的名称。</w:t>
            </w:r>
          </w:p>
          <w:p w14:paraId="0631E2D9"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2</w:t>
            </w:r>
            <w:r>
              <w:rPr>
                <w:rFonts w:ascii="Times New Roman Regular" w:eastAsia="仿宋" w:hAnsi="Times New Roman Regular" w:cs="Times New Roman Regular"/>
              </w:rPr>
              <w:t>、发送征求意见稿单位数</w:t>
            </w:r>
            <w:r>
              <w:rPr>
                <w:rFonts w:ascii="Times New Roman Regular" w:eastAsia="仿宋" w:hAnsi="Times New Roman Regular" w:cs="Times New Roman Regular"/>
              </w:rPr>
              <w:t>3</w:t>
            </w:r>
            <w:r>
              <w:rPr>
                <w:rFonts w:ascii="Times New Roman Regular" w:eastAsia="仿宋" w:hAnsi="Times New Roman Regular" w:cs="Times New Roman Regular"/>
              </w:rPr>
              <w:t>个；回到征求意见稿回函的单位数</w:t>
            </w:r>
            <w:r>
              <w:rPr>
                <w:rFonts w:ascii="Times New Roman Regular" w:eastAsia="仿宋" w:hAnsi="Times New Roman Regular" w:cs="Times New Roman Regular"/>
              </w:rPr>
              <w:t>3</w:t>
            </w:r>
            <w:r>
              <w:rPr>
                <w:rFonts w:ascii="Times New Roman Regular" w:eastAsia="仿宋" w:hAnsi="Times New Roman Regular" w:cs="Times New Roman Regular"/>
              </w:rPr>
              <w:t>个；收到征求意见稿并提出意见的单位数</w:t>
            </w:r>
            <w:r>
              <w:rPr>
                <w:rFonts w:ascii="Times New Roman Regular" w:eastAsia="仿宋" w:hAnsi="Times New Roman Regular" w:cs="Times New Roman Regular"/>
              </w:rPr>
              <w:t>3</w:t>
            </w:r>
            <w:r>
              <w:rPr>
                <w:rFonts w:ascii="Times New Roman Regular" w:eastAsia="仿宋" w:hAnsi="Times New Roman Regular" w:cs="Times New Roman Regular"/>
              </w:rPr>
              <w:t>个；没有回函的单位数</w:t>
            </w:r>
            <w:r>
              <w:rPr>
                <w:rFonts w:ascii="Times New Roman Regular" w:eastAsia="仿宋" w:hAnsi="Times New Roman Regular" w:cs="Times New Roman Regular"/>
              </w:rPr>
              <w:t>0</w:t>
            </w:r>
            <w:r>
              <w:rPr>
                <w:rFonts w:ascii="Times New Roman Regular" w:eastAsia="仿宋" w:hAnsi="Times New Roman Regular" w:cs="Times New Roman Regular"/>
              </w:rPr>
              <w:t>个；共收</w:t>
            </w:r>
          </w:p>
          <w:p w14:paraId="42D843C6" w14:textId="77777777" w:rsidR="00141394" w:rsidRDefault="0085307C">
            <w:pPr>
              <w:pStyle w:val="NoSpacingad81b47b-6779-4c76-b471-79375858c8cb"/>
              <w:adjustRightInd w:val="0"/>
              <w:snapToGrid w:val="0"/>
              <w:ind w:firstLineChars="0" w:firstLine="0"/>
              <w:rPr>
                <w:rFonts w:ascii="Times New Roman Regular" w:eastAsia="仿宋" w:hAnsi="Times New Roman Regular" w:cs="Times New Roman Regular" w:hint="eastAsia"/>
              </w:rPr>
            </w:pPr>
            <w:r>
              <w:rPr>
                <w:rFonts w:ascii="Times New Roman Regular" w:eastAsia="仿宋" w:hAnsi="Times New Roman Regular" w:cs="Times New Roman Regular"/>
              </w:rPr>
              <w:t>到</w:t>
            </w:r>
            <w:r>
              <w:rPr>
                <w:rFonts w:ascii="Times New Roman Regular" w:eastAsia="仿宋" w:hAnsi="Times New Roman Regular" w:cs="Times New Roman Regular"/>
              </w:rPr>
              <w:t>20</w:t>
            </w:r>
            <w:r>
              <w:rPr>
                <w:rFonts w:ascii="Times New Roman Regular" w:eastAsia="仿宋" w:hAnsi="Times New Roman Regular" w:cs="Times New Roman Regular"/>
              </w:rPr>
              <w:t>条意见，采纳</w:t>
            </w:r>
            <w:r>
              <w:rPr>
                <w:rFonts w:ascii="Times New Roman Regular" w:eastAsia="仿宋" w:hAnsi="Times New Roman Regular" w:cs="Times New Roman Regular"/>
              </w:rPr>
              <w:t>18</w:t>
            </w:r>
            <w:r>
              <w:rPr>
                <w:rFonts w:ascii="Times New Roman Regular" w:eastAsia="仿宋" w:hAnsi="Times New Roman Regular" w:cs="Times New Roman Regular"/>
              </w:rPr>
              <w:t>条意见，未采纳</w:t>
            </w:r>
            <w:r>
              <w:rPr>
                <w:rFonts w:ascii="Times New Roman Regular" w:eastAsia="仿宋" w:hAnsi="Times New Roman Regular" w:cs="Times New Roman Regular"/>
              </w:rPr>
              <w:t>2</w:t>
            </w:r>
            <w:r>
              <w:rPr>
                <w:rFonts w:ascii="Times New Roman Regular" w:eastAsia="仿宋" w:hAnsi="Times New Roman Regular" w:cs="Times New Roman Regular"/>
              </w:rPr>
              <w:t>条意见</w:t>
            </w:r>
          </w:p>
        </w:tc>
      </w:tr>
    </w:tbl>
    <w:p w14:paraId="6906411C" w14:textId="77777777" w:rsidR="00141394" w:rsidRDefault="0085307C" w:rsidP="00BA1390">
      <w:pPr>
        <w:pStyle w:val="NoSpacingad81b47b-6779-4c76-b471-79375858c8cb"/>
        <w:ind w:firstLine="480"/>
      </w:pPr>
      <w:r>
        <w:t>起草单位：山西农业大学</w:t>
      </w:r>
      <w:r>
        <w:t xml:space="preserve">         </w:t>
      </w:r>
      <w:r>
        <w:t>承办人：黄丽萍</w:t>
      </w:r>
      <w:r>
        <w:t xml:space="preserve">       </w:t>
      </w:r>
      <w:r>
        <w:t>联系电话：</w:t>
      </w:r>
      <w:r>
        <w:t xml:space="preserve">13593105343     </w:t>
      </w:r>
      <w:r>
        <w:t>填写时间：</w:t>
      </w:r>
      <w:r>
        <w:t>2024</w:t>
      </w:r>
      <w:r>
        <w:t>年</w:t>
      </w:r>
      <w:r>
        <w:t>1</w:t>
      </w:r>
      <w:r>
        <w:t>月</w:t>
      </w:r>
      <w:r>
        <w:t>13</w:t>
      </w:r>
      <w:r>
        <w:t>日</w:t>
      </w:r>
    </w:p>
    <w:p w14:paraId="2FFCC7E2" w14:textId="77777777" w:rsidR="00141394" w:rsidRDefault="00141394" w:rsidP="00141394">
      <w:pPr>
        <w:pStyle w:val="NoSpacingad81b47b-6779-4c76-b471-79375858c8cb"/>
        <w:ind w:firstLine="480"/>
      </w:pPr>
    </w:p>
    <w:sectPr w:rsidR="00141394" w:rsidSect="00141394">
      <w:footerReference w:type="default" r:id="rId8"/>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45905" w14:textId="77777777" w:rsidR="00522F75" w:rsidRDefault="00522F75" w:rsidP="00141394">
      <w:r>
        <w:separator/>
      </w:r>
    </w:p>
  </w:endnote>
  <w:endnote w:type="continuationSeparator" w:id="0">
    <w:p w14:paraId="7DFE2F36" w14:textId="77777777" w:rsidR="00522F75" w:rsidRDefault="00522F75" w:rsidP="0014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06EB0" w14:textId="77777777" w:rsidR="00141394" w:rsidRDefault="00A81D0D">
    <w:pPr>
      <w:pStyle w:val="af0"/>
      <w:jc w:val="center"/>
    </w:pPr>
    <w:r>
      <w:fldChar w:fldCharType="begin"/>
    </w:r>
    <w:r w:rsidR="0085307C">
      <w:instrText>PAGE   \* MERGEFORMAT</w:instrText>
    </w:r>
    <w:r>
      <w:fldChar w:fldCharType="separate"/>
    </w:r>
    <w:r w:rsidR="00330702" w:rsidRPr="00330702">
      <w:rPr>
        <w:noProof/>
        <w:lang w:val="zh-CN"/>
      </w:rPr>
      <w:t>5</w:t>
    </w:r>
    <w:r>
      <w:fldChar w:fldCharType="end"/>
    </w:r>
  </w:p>
  <w:p w14:paraId="19935026" w14:textId="77777777" w:rsidR="00141394" w:rsidRDefault="0014139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1CA86" w14:textId="77777777" w:rsidR="00522F75" w:rsidRDefault="00522F75" w:rsidP="00141394">
      <w:r>
        <w:separator/>
      </w:r>
    </w:p>
  </w:footnote>
  <w:footnote w:type="continuationSeparator" w:id="0">
    <w:p w14:paraId="5A79F865" w14:textId="77777777" w:rsidR="00522F75" w:rsidRDefault="00522F75" w:rsidP="0014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49932921">
    <w:abstractNumId w:val="1"/>
  </w:num>
  <w:num w:numId="2" w16cid:durableId="56979149">
    <w:abstractNumId w:val="2"/>
  </w:num>
  <w:num w:numId="3" w16cid:durableId="795297072">
    <w:abstractNumId w:val="3"/>
  </w:num>
  <w:num w:numId="4" w16cid:durableId="990909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105"/>
  <w:drawingGridVerticalSpacing w:val="159"/>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Setting w:name="useWord2013TrackBottomHyphenation"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BD5FA51F"/>
    <w:rsid w:val="BFF573F4"/>
    <w:rsid w:val="CD77EF5D"/>
    <w:rsid w:val="D5FE192F"/>
    <w:rsid w:val="DBFF1976"/>
    <w:rsid w:val="DDDB2668"/>
    <w:rsid w:val="DFFB0938"/>
    <w:rsid w:val="EB7DFDD5"/>
    <w:rsid w:val="EC3D1978"/>
    <w:rsid w:val="F6B64850"/>
    <w:rsid w:val="F77F2FCB"/>
    <w:rsid w:val="FB3E643F"/>
    <w:rsid w:val="FEFFD74D"/>
    <w:rsid w:val="FFFC487C"/>
    <w:rsid w:val="FFFF8C4C"/>
    <w:rsid w:val="00001C9C"/>
    <w:rsid w:val="00002121"/>
    <w:rsid w:val="00003D4E"/>
    <w:rsid w:val="0001430A"/>
    <w:rsid w:val="000173E8"/>
    <w:rsid w:val="000203B7"/>
    <w:rsid w:val="00021FC1"/>
    <w:rsid w:val="00024D73"/>
    <w:rsid w:val="00025BA5"/>
    <w:rsid w:val="00035FEB"/>
    <w:rsid w:val="00040072"/>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1394"/>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B88"/>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561C"/>
    <w:rsid w:val="00277378"/>
    <w:rsid w:val="00277EC1"/>
    <w:rsid w:val="0028043A"/>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0702"/>
    <w:rsid w:val="003311E6"/>
    <w:rsid w:val="00332318"/>
    <w:rsid w:val="0033472D"/>
    <w:rsid w:val="00336488"/>
    <w:rsid w:val="00342A32"/>
    <w:rsid w:val="003439A2"/>
    <w:rsid w:val="00344D61"/>
    <w:rsid w:val="003469EC"/>
    <w:rsid w:val="00347085"/>
    <w:rsid w:val="003509C0"/>
    <w:rsid w:val="003556E4"/>
    <w:rsid w:val="00360237"/>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32D"/>
    <w:rsid w:val="00461F43"/>
    <w:rsid w:val="0046480C"/>
    <w:rsid w:val="00473203"/>
    <w:rsid w:val="004770BA"/>
    <w:rsid w:val="0048050F"/>
    <w:rsid w:val="004856DD"/>
    <w:rsid w:val="00485AB3"/>
    <w:rsid w:val="0049020D"/>
    <w:rsid w:val="004943B6"/>
    <w:rsid w:val="00494F67"/>
    <w:rsid w:val="00495DCD"/>
    <w:rsid w:val="004A0CC0"/>
    <w:rsid w:val="004A2295"/>
    <w:rsid w:val="004A68C3"/>
    <w:rsid w:val="004A6D81"/>
    <w:rsid w:val="004A7E24"/>
    <w:rsid w:val="004B7966"/>
    <w:rsid w:val="004B7B8C"/>
    <w:rsid w:val="004D4066"/>
    <w:rsid w:val="004D62AF"/>
    <w:rsid w:val="004E42DA"/>
    <w:rsid w:val="004E45D5"/>
    <w:rsid w:val="004E531D"/>
    <w:rsid w:val="004E5A65"/>
    <w:rsid w:val="004E5AFA"/>
    <w:rsid w:val="004F10CE"/>
    <w:rsid w:val="004F4490"/>
    <w:rsid w:val="004F4EF5"/>
    <w:rsid w:val="004F6A63"/>
    <w:rsid w:val="00504A7B"/>
    <w:rsid w:val="0050538B"/>
    <w:rsid w:val="005119FA"/>
    <w:rsid w:val="00513F60"/>
    <w:rsid w:val="005165DC"/>
    <w:rsid w:val="00522F75"/>
    <w:rsid w:val="00532EC9"/>
    <w:rsid w:val="0053409C"/>
    <w:rsid w:val="0053513E"/>
    <w:rsid w:val="005354BE"/>
    <w:rsid w:val="005355F0"/>
    <w:rsid w:val="00535FC3"/>
    <w:rsid w:val="00536728"/>
    <w:rsid w:val="0056323B"/>
    <w:rsid w:val="00573771"/>
    <w:rsid w:val="005811F3"/>
    <w:rsid w:val="00582DEA"/>
    <w:rsid w:val="0058589E"/>
    <w:rsid w:val="00587C81"/>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813B3"/>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E31"/>
    <w:rsid w:val="00821F58"/>
    <w:rsid w:val="008263E7"/>
    <w:rsid w:val="008306CD"/>
    <w:rsid w:val="00840427"/>
    <w:rsid w:val="00841C63"/>
    <w:rsid w:val="008449F5"/>
    <w:rsid w:val="0084546C"/>
    <w:rsid w:val="008471EC"/>
    <w:rsid w:val="008519FE"/>
    <w:rsid w:val="0085307C"/>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C5A7E"/>
    <w:rsid w:val="008E256F"/>
    <w:rsid w:val="008E454E"/>
    <w:rsid w:val="008E6F8B"/>
    <w:rsid w:val="008F0BE8"/>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65C1C"/>
    <w:rsid w:val="009705E2"/>
    <w:rsid w:val="00975940"/>
    <w:rsid w:val="0098254B"/>
    <w:rsid w:val="00983D55"/>
    <w:rsid w:val="0098417D"/>
    <w:rsid w:val="009875C5"/>
    <w:rsid w:val="00990770"/>
    <w:rsid w:val="00991483"/>
    <w:rsid w:val="00991DF6"/>
    <w:rsid w:val="0099572B"/>
    <w:rsid w:val="00996196"/>
    <w:rsid w:val="0099787D"/>
    <w:rsid w:val="009A2FA1"/>
    <w:rsid w:val="009A3950"/>
    <w:rsid w:val="009A6059"/>
    <w:rsid w:val="009B4E35"/>
    <w:rsid w:val="009C3329"/>
    <w:rsid w:val="009C558A"/>
    <w:rsid w:val="009C596B"/>
    <w:rsid w:val="009C5E73"/>
    <w:rsid w:val="009D5670"/>
    <w:rsid w:val="009D5C90"/>
    <w:rsid w:val="009F1169"/>
    <w:rsid w:val="009F39E8"/>
    <w:rsid w:val="009F6DD7"/>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81D0D"/>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1390"/>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0FEF"/>
    <w:rsid w:val="00C3286F"/>
    <w:rsid w:val="00C3299F"/>
    <w:rsid w:val="00C33013"/>
    <w:rsid w:val="00C43949"/>
    <w:rsid w:val="00C459D1"/>
    <w:rsid w:val="00C505BD"/>
    <w:rsid w:val="00C561D9"/>
    <w:rsid w:val="00C665D4"/>
    <w:rsid w:val="00C7245E"/>
    <w:rsid w:val="00C76C16"/>
    <w:rsid w:val="00C774FD"/>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D6D95"/>
    <w:rsid w:val="00CE3B64"/>
    <w:rsid w:val="00CE7C77"/>
    <w:rsid w:val="00CF763D"/>
    <w:rsid w:val="00D002E5"/>
    <w:rsid w:val="00D020CC"/>
    <w:rsid w:val="00D042CB"/>
    <w:rsid w:val="00D10633"/>
    <w:rsid w:val="00D10DC3"/>
    <w:rsid w:val="00D149A2"/>
    <w:rsid w:val="00D211A9"/>
    <w:rsid w:val="00D259BF"/>
    <w:rsid w:val="00D26281"/>
    <w:rsid w:val="00D27F7C"/>
    <w:rsid w:val="00D46020"/>
    <w:rsid w:val="00D56B74"/>
    <w:rsid w:val="00D5731B"/>
    <w:rsid w:val="00D57A84"/>
    <w:rsid w:val="00D665A9"/>
    <w:rsid w:val="00D66EAC"/>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2F8E"/>
    <w:rsid w:val="00EB4480"/>
    <w:rsid w:val="00EB6465"/>
    <w:rsid w:val="00ED6677"/>
    <w:rsid w:val="00EE6530"/>
    <w:rsid w:val="00F00E80"/>
    <w:rsid w:val="00F0713A"/>
    <w:rsid w:val="00F11018"/>
    <w:rsid w:val="00F15AF4"/>
    <w:rsid w:val="00F16E22"/>
    <w:rsid w:val="00F17C71"/>
    <w:rsid w:val="00F27339"/>
    <w:rsid w:val="00F37D20"/>
    <w:rsid w:val="00F42342"/>
    <w:rsid w:val="00F42B79"/>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05A"/>
    <w:rsid w:val="00F84C53"/>
    <w:rsid w:val="00F907D1"/>
    <w:rsid w:val="00F926B8"/>
    <w:rsid w:val="00F933B9"/>
    <w:rsid w:val="00F9426F"/>
    <w:rsid w:val="00F95F55"/>
    <w:rsid w:val="00F968DC"/>
    <w:rsid w:val="00FA2E27"/>
    <w:rsid w:val="00FA4128"/>
    <w:rsid w:val="00FA6158"/>
    <w:rsid w:val="00FA63F4"/>
    <w:rsid w:val="00FB15E3"/>
    <w:rsid w:val="00FB79BD"/>
    <w:rsid w:val="00FC754C"/>
    <w:rsid w:val="00FD0304"/>
    <w:rsid w:val="00FD3CE4"/>
    <w:rsid w:val="00FD684B"/>
    <w:rsid w:val="00FE22EB"/>
    <w:rsid w:val="1F56E6BB"/>
    <w:rsid w:val="3D25D500"/>
    <w:rsid w:val="3EEF98DD"/>
    <w:rsid w:val="3F9FD22F"/>
    <w:rsid w:val="3FEF143E"/>
    <w:rsid w:val="470749E1"/>
    <w:rsid w:val="4F7B247E"/>
    <w:rsid w:val="51E7D32D"/>
    <w:rsid w:val="57D94567"/>
    <w:rsid w:val="5CFF1606"/>
    <w:rsid w:val="5DFFCE9C"/>
    <w:rsid w:val="5FB81DCD"/>
    <w:rsid w:val="63BD8BA4"/>
    <w:rsid w:val="67D79A5D"/>
    <w:rsid w:val="69ABE2AB"/>
    <w:rsid w:val="6BFEE3C0"/>
    <w:rsid w:val="6BFF0146"/>
    <w:rsid w:val="6EFD90F7"/>
    <w:rsid w:val="72DE18B7"/>
    <w:rsid w:val="7329008F"/>
    <w:rsid w:val="77C6AB6B"/>
    <w:rsid w:val="77FF4F98"/>
    <w:rsid w:val="79FF0142"/>
    <w:rsid w:val="7AADFC51"/>
    <w:rsid w:val="7BFB120F"/>
    <w:rsid w:val="7CBF1EEF"/>
    <w:rsid w:val="7F2FE7DC"/>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82D091"/>
  <w15:docId w15:val="{1E221C1D-0C66-4DA9-B1EA-7BB9ECF1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next w:val="NoSpacingad81b47b-6779-4c76-b471-79375858c8cb"/>
    <w:qFormat/>
    <w:rsid w:val="00141394"/>
    <w:pPr>
      <w:widowControl w:val="0"/>
      <w:jc w:val="both"/>
    </w:pPr>
    <w:rPr>
      <w:kern w:val="2"/>
      <w:sz w:val="21"/>
      <w:szCs w:val="24"/>
    </w:rPr>
  </w:style>
  <w:style w:type="paragraph" w:styleId="1">
    <w:name w:val="heading 1"/>
    <w:basedOn w:val="a4"/>
    <w:next w:val="a4"/>
    <w:link w:val="10"/>
    <w:uiPriority w:val="99"/>
    <w:qFormat/>
    <w:rsid w:val="00141394"/>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4"/>
    <w:next w:val="a4"/>
    <w:link w:val="30"/>
    <w:uiPriority w:val="99"/>
    <w:qFormat/>
    <w:rsid w:val="00141394"/>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NoSpacingad81b47b-6779-4c76-b471-79375858c8cb">
    <w:name w:val="No Spacing_ad81b47b-6779-4c76-b471-79375858c8cb"/>
    <w:basedOn w:val="a4"/>
    <w:qFormat/>
    <w:rsid w:val="00141394"/>
    <w:pPr>
      <w:ind w:firstLineChars="200" w:firstLine="200"/>
    </w:pPr>
    <w:rPr>
      <w:rFonts w:ascii="Cambria" w:hAnsi="Cambria"/>
      <w:sz w:val="24"/>
    </w:rPr>
  </w:style>
  <w:style w:type="paragraph" w:styleId="a8">
    <w:name w:val="Normal Indent"/>
    <w:basedOn w:val="a4"/>
    <w:uiPriority w:val="99"/>
    <w:unhideWhenUsed/>
    <w:qFormat/>
    <w:rsid w:val="00141394"/>
    <w:pPr>
      <w:ind w:firstLineChars="200" w:firstLine="420"/>
    </w:pPr>
  </w:style>
  <w:style w:type="paragraph" w:styleId="a9">
    <w:name w:val="caption"/>
    <w:basedOn w:val="a4"/>
    <w:next w:val="a4"/>
    <w:uiPriority w:val="99"/>
    <w:qFormat/>
    <w:rsid w:val="00141394"/>
    <w:pPr>
      <w:suppressLineNumbers/>
      <w:suppressAutoHyphens/>
      <w:spacing w:before="120" w:after="120"/>
    </w:pPr>
    <w:rPr>
      <w:rFonts w:cs="Mangal"/>
      <w:i/>
      <w:iCs/>
      <w:kern w:val="21"/>
      <w:sz w:val="24"/>
      <w:lang w:eastAsia="ar-SA"/>
    </w:rPr>
  </w:style>
  <w:style w:type="paragraph" w:styleId="aa">
    <w:name w:val="Body Text"/>
    <w:basedOn w:val="a4"/>
    <w:link w:val="ab"/>
    <w:qFormat/>
    <w:rsid w:val="00141394"/>
    <w:pPr>
      <w:spacing w:after="120"/>
    </w:pPr>
  </w:style>
  <w:style w:type="paragraph" w:styleId="ac">
    <w:name w:val="Date"/>
    <w:basedOn w:val="a4"/>
    <w:next w:val="a4"/>
    <w:link w:val="ad"/>
    <w:uiPriority w:val="99"/>
    <w:semiHidden/>
    <w:unhideWhenUsed/>
    <w:qFormat/>
    <w:rsid w:val="00141394"/>
    <w:pPr>
      <w:ind w:leftChars="2500" w:left="100"/>
    </w:pPr>
  </w:style>
  <w:style w:type="paragraph" w:styleId="ae">
    <w:name w:val="Balloon Text"/>
    <w:basedOn w:val="a4"/>
    <w:link w:val="af"/>
    <w:uiPriority w:val="99"/>
    <w:semiHidden/>
    <w:unhideWhenUsed/>
    <w:qFormat/>
    <w:rsid w:val="00141394"/>
    <w:rPr>
      <w:sz w:val="18"/>
      <w:szCs w:val="18"/>
    </w:rPr>
  </w:style>
  <w:style w:type="paragraph" w:styleId="af0">
    <w:name w:val="footer"/>
    <w:basedOn w:val="a4"/>
    <w:link w:val="af1"/>
    <w:uiPriority w:val="99"/>
    <w:unhideWhenUsed/>
    <w:qFormat/>
    <w:rsid w:val="00141394"/>
    <w:pPr>
      <w:tabs>
        <w:tab w:val="center" w:pos="4153"/>
        <w:tab w:val="right" w:pos="8306"/>
      </w:tabs>
      <w:snapToGrid w:val="0"/>
      <w:jc w:val="left"/>
    </w:pPr>
    <w:rPr>
      <w:sz w:val="18"/>
      <w:szCs w:val="18"/>
    </w:rPr>
  </w:style>
  <w:style w:type="paragraph" w:styleId="af2">
    <w:name w:val="header"/>
    <w:basedOn w:val="a4"/>
    <w:link w:val="af3"/>
    <w:uiPriority w:val="99"/>
    <w:unhideWhenUsed/>
    <w:qFormat/>
    <w:rsid w:val="00141394"/>
    <w:pPr>
      <w:pBdr>
        <w:bottom w:val="single" w:sz="6" w:space="1" w:color="auto"/>
      </w:pBdr>
      <w:tabs>
        <w:tab w:val="center" w:pos="4153"/>
        <w:tab w:val="right" w:pos="8306"/>
      </w:tabs>
      <w:snapToGrid w:val="0"/>
      <w:jc w:val="center"/>
    </w:pPr>
    <w:rPr>
      <w:sz w:val="18"/>
      <w:szCs w:val="18"/>
    </w:rPr>
  </w:style>
  <w:style w:type="paragraph" w:styleId="HTML">
    <w:name w:val="HTML Preformatted"/>
    <w:basedOn w:val="a4"/>
    <w:uiPriority w:val="99"/>
    <w:semiHidden/>
    <w:unhideWhenUsed/>
    <w:qFormat/>
    <w:rsid w:val="00141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4">
    <w:name w:val="Table Grid"/>
    <w:basedOn w:val="a6"/>
    <w:uiPriority w:val="59"/>
    <w:qFormat/>
    <w:rsid w:val="0014139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99"/>
    <w:qFormat/>
    <w:rsid w:val="00141394"/>
    <w:rPr>
      <w:rFonts w:cs="Times New Roman"/>
      <w:b/>
    </w:rPr>
  </w:style>
  <w:style w:type="character" w:styleId="af6">
    <w:name w:val="Hyperlink"/>
    <w:basedOn w:val="a5"/>
    <w:qFormat/>
    <w:rsid w:val="00141394"/>
    <w:rPr>
      <w:color w:val="0000FF" w:themeColor="hyperlink"/>
      <w:u w:val="single"/>
    </w:rPr>
  </w:style>
  <w:style w:type="character" w:customStyle="1" w:styleId="10">
    <w:name w:val="标题 1 字符"/>
    <w:link w:val="1"/>
    <w:uiPriority w:val="99"/>
    <w:qFormat/>
    <w:locked/>
    <w:rsid w:val="00141394"/>
    <w:rPr>
      <w:rFonts w:cs="Times New Roman"/>
      <w:b/>
      <w:kern w:val="1"/>
      <w:sz w:val="44"/>
      <w:lang w:eastAsia="ar-SA" w:bidi="ar-SA"/>
    </w:rPr>
  </w:style>
  <w:style w:type="character" w:customStyle="1" w:styleId="30">
    <w:name w:val="标题 3 字符"/>
    <w:link w:val="3"/>
    <w:uiPriority w:val="99"/>
    <w:qFormat/>
    <w:locked/>
    <w:rsid w:val="00141394"/>
    <w:rPr>
      <w:rFonts w:cs="Times New Roman"/>
      <w:b/>
      <w:kern w:val="21"/>
      <w:sz w:val="32"/>
      <w:lang w:eastAsia="ar-SA" w:bidi="ar-SA"/>
    </w:rPr>
  </w:style>
  <w:style w:type="paragraph" w:styleId="af7">
    <w:name w:val="List Paragraph"/>
    <w:basedOn w:val="a4"/>
    <w:uiPriority w:val="99"/>
    <w:qFormat/>
    <w:rsid w:val="00141394"/>
    <w:pPr>
      <w:suppressAutoHyphens/>
      <w:ind w:firstLineChars="200" w:firstLine="420"/>
    </w:pPr>
    <w:rPr>
      <w:kern w:val="21"/>
      <w:lang w:eastAsia="ar-SA"/>
    </w:rPr>
  </w:style>
  <w:style w:type="paragraph" w:customStyle="1" w:styleId="af8">
    <w:name w:val="段"/>
    <w:link w:val="Char"/>
    <w:qFormat/>
    <w:rsid w:val="00141394"/>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8"/>
    <w:qFormat/>
    <w:locked/>
    <w:rsid w:val="00141394"/>
    <w:rPr>
      <w:rFonts w:ascii="宋体" w:cs="Times New Roman"/>
      <w:sz w:val="21"/>
      <w:lang w:val="en-US" w:eastAsia="zh-CN" w:bidi="ar-SA"/>
    </w:rPr>
  </w:style>
  <w:style w:type="character" w:customStyle="1" w:styleId="af3">
    <w:name w:val="页眉 字符"/>
    <w:link w:val="af2"/>
    <w:uiPriority w:val="99"/>
    <w:qFormat/>
    <w:rsid w:val="00141394"/>
    <w:rPr>
      <w:sz w:val="18"/>
      <w:szCs w:val="18"/>
    </w:rPr>
  </w:style>
  <w:style w:type="character" w:customStyle="1" w:styleId="af1">
    <w:name w:val="页脚 字符"/>
    <w:link w:val="af0"/>
    <w:uiPriority w:val="99"/>
    <w:qFormat/>
    <w:rsid w:val="00141394"/>
    <w:rPr>
      <w:sz w:val="18"/>
      <w:szCs w:val="18"/>
    </w:rPr>
  </w:style>
  <w:style w:type="character" w:customStyle="1" w:styleId="af">
    <w:name w:val="批注框文本 字符"/>
    <w:link w:val="ae"/>
    <w:uiPriority w:val="99"/>
    <w:semiHidden/>
    <w:qFormat/>
    <w:rsid w:val="00141394"/>
    <w:rPr>
      <w:kern w:val="2"/>
      <w:sz w:val="18"/>
      <w:szCs w:val="18"/>
    </w:rPr>
  </w:style>
  <w:style w:type="table" w:customStyle="1" w:styleId="11">
    <w:name w:val="浅色底纹1"/>
    <w:basedOn w:val="a6"/>
    <w:uiPriority w:val="60"/>
    <w:qFormat/>
    <w:rsid w:val="00141394"/>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6"/>
    <w:uiPriority w:val="60"/>
    <w:qFormat/>
    <w:rsid w:val="00141394"/>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d">
    <w:name w:val="日期 字符"/>
    <w:basedOn w:val="a5"/>
    <w:link w:val="ac"/>
    <w:uiPriority w:val="99"/>
    <w:semiHidden/>
    <w:qFormat/>
    <w:rsid w:val="00141394"/>
    <w:rPr>
      <w:kern w:val="2"/>
      <w:sz w:val="21"/>
      <w:szCs w:val="24"/>
    </w:rPr>
  </w:style>
  <w:style w:type="character" w:customStyle="1" w:styleId="ab">
    <w:name w:val="正文文本 字符"/>
    <w:basedOn w:val="a5"/>
    <w:link w:val="aa"/>
    <w:qFormat/>
    <w:rsid w:val="00141394"/>
    <w:rPr>
      <w:kern w:val="2"/>
      <w:sz w:val="21"/>
      <w:szCs w:val="24"/>
    </w:rPr>
  </w:style>
  <w:style w:type="paragraph" w:customStyle="1" w:styleId="af9">
    <w:name w:val="标准文件_段"/>
    <w:link w:val="Char0"/>
    <w:qFormat/>
    <w:rsid w:val="00141394"/>
    <w:pPr>
      <w:autoSpaceDE w:val="0"/>
      <w:autoSpaceDN w:val="0"/>
      <w:ind w:firstLineChars="200" w:firstLine="200"/>
      <w:jc w:val="both"/>
    </w:pPr>
    <w:rPr>
      <w:rFonts w:ascii="宋体"/>
      <w:sz w:val="21"/>
    </w:rPr>
  </w:style>
  <w:style w:type="character" w:customStyle="1" w:styleId="Char0">
    <w:name w:val="标准文件_段 Char"/>
    <w:link w:val="af9"/>
    <w:qFormat/>
    <w:rsid w:val="00141394"/>
    <w:rPr>
      <w:rFonts w:ascii="宋体"/>
      <w:sz w:val="21"/>
    </w:rPr>
  </w:style>
  <w:style w:type="paragraph" w:customStyle="1" w:styleId="a">
    <w:name w:val="一级条标题"/>
    <w:next w:val="af8"/>
    <w:qFormat/>
    <w:rsid w:val="00141394"/>
    <w:pPr>
      <w:numPr>
        <w:ilvl w:val="1"/>
        <w:numId w:val="1"/>
      </w:numPr>
      <w:spacing w:beforeLines="50" w:afterLines="50"/>
      <w:outlineLvl w:val="2"/>
    </w:pPr>
    <w:rPr>
      <w:rFonts w:ascii="黑体" w:eastAsia="黑体"/>
      <w:sz w:val="21"/>
      <w:szCs w:val="21"/>
    </w:rPr>
  </w:style>
  <w:style w:type="paragraph" w:customStyle="1" w:styleId="a0">
    <w:name w:val="二级条标题"/>
    <w:basedOn w:val="a"/>
    <w:next w:val="af8"/>
    <w:qFormat/>
    <w:rsid w:val="00141394"/>
    <w:pPr>
      <w:numPr>
        <w:ilvl w:val="2"/>
      </w:numPr>
      <w:spacing w:before="50" w:after="50"/>
      <w:outlineLvl w:val="3"/>
    </w:pPr>
  </w:style>
  <w:style w:type="paragraph" w:customStyle="1" w:styleId="a1">
    <w:name w:val="附录表标题"/>
    <w:basedOn w:val="a4"/>
    <w:next w:val="af8"/>
    <w:qFormat/>
    <w:rsid w:val="00141394"/>
    <w:pPr>
      <w:numPr>
        <w:ilvl w:val="1"/>
        <w:numId w:val="2"/>
      </w:numPr>
      <w:tabs>
        <w:tab w:val="left" w:pos="180"/>
      </w:tabs>
      <w:spacing w:beforeLines="50" w:afterLines="50"/>
      <w:ind w:left="0" w:firstLine="0"/>
      <w:jc w:val="center"/>
    </w:pPr>
    <w:rPr>
      <w:rFonts w:ascii="黑体" w:eastAsia="黑体"/>
      <w:szCs w:val="21"/>
    </w:rPr>
  </w:style>
  <w:style w:type="paragraph" w:customStyle="1" w:styleId="a3">
    <w:name w:val="标准文件_一级条标题"/>
    <w:basedOn w:val="a2"/>
    <w:next w:val="af9"/>
    <w:qFormat/>
    <w:rsid w:val="00141394"/>
    <w:pPr>
      <w:numPr>
        <w:ilvl w:val="2"/>
      </w:numPr>
      <w:spacing w:beforeLines="50" w:afterLines="50"/>
      <w:ind w:left="0"/>
      <w:outlineLvl w:val="1"/>
    </w:pPr>
  </w:style>
  <w:style w:type="paragraph" w:customStyle="1" w:styleId="a2">
    <w:name w:val="标准文件_章标题"/>
    <w:next w:val="af9"/>
    <w:qFormat/>
    <w:rsid w:val="00141394"/>
    <w:pPr>
      <w:numPr>
        <w:ilvl w:val="1"/>
        <w:numId w:val="3"/>
      </w:numPr>
      <w:spacing w:beforeLines="100" w:afterLines="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com/s?q=%E5%B1%B1%E8%91%A1%E8%90%84&amp;ie=utf-8&amp;src=wenda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12</Pages>
  <Words>1179</Words>
  <Characters>6723</Characters>
  <Application>Microsoft Office Word</Application>
  <DocSecurity>0</DocSecurity>
  <Lines>56</Lines>
  <Paragraphs>15</Paragraphs>
  <ScaleCrop>false</ScaleCrop>
  <Company>Lenovo</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敏 王</cp:lastModifiedBy>
  <cp:revision>569</cp:revision>
  <cp:lastPrinted>2024-05-06T07:36:00Z</cp:lastPrinted>
  <dcterms:created xsi:type="dcterms:W3CDTF">2016-02-25T07:17:00Z</dcterms:created>
  <dcterms:modified xsi:type="dcterms:W3CDTF">2024-08-02T08:24:00Z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16DEC057891D4C0DB8764FBC7996C205_13</vt:lpwstr>
  </property>
</Properties>
</file>